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5665A9" w14:textId="52CCD9D4" w:rsidR="009F709E" w:rsidRDefault="009F709E" w:rsidP="00C627E8">
      <w:pPr>
        <w:spacing w:line="276" w:lineRule="auto"/>
        <w:jc w:val="center"/>
        <w:rPr>
          <w:b/>
          <w:sz w:val="48"/>
          <w:szCs w:val="48"/>
        </w:rPr>
      </w:pPr>
      <w:bookmarkStart w:id="0" w:name="_Hlk527817524"/>
      <w:r w:rsidRPr="00C627E8">
        <w:rPr>
          <w:b/>
          <w:sz w:val="48"/>
          <w:szCs w:val="48"/>
        </w:rPr>
        <w:t xml:space="preserve">WAHROONGA </w:t>
      </w:r>
      <w:r w:rsidR="00F60B88">
        <w:rPr>
          <w:b/>
          <w:sz w:val="48"/>
          <w:szCs w:val="48"/>
        </w:rPr>
        <w:t>AND WA</w:t>
      </w:r>
      <w:r w:rsidR="00907E71">
        <w:rPr>
          <w:b/>
          <w:sz w:val="48"/>
          <w:szCs w:val="48"/>
        </w:rPr>
        <w:t>ITARA</w:t>
      </w:r>
      <w:r w:rsidR="00F60B88">
        <w:rPr>
          <w:b/>
          <w:sz w:val="48"/>
          <w:szCs w:val="48"/>
        </w:rPr>
        <w:t xml:space="preserve"> </w:t>
      </w:r>
      <w:r w:rsidR="00C627E8" w:rsidRPr="00C627E8">
        <w:rPr>
          <w:b/>
          <w:sz w:val="48"/>
          <w:szCs w:val="48"/>
        </w:rPr>
        <w:t>RAILWAY STATION</w:t>
      </w:r>
      <w:r w:rsidR="00F60B88">
        <w:rPr>
          <w:b/>
          <w:sz w:val="48"/>
          <w:szCs w:val="48"/>
        </w:rPr>
        <w:t>S</w:t>
      </w:r>
    </w:p>
    <w:p w14:paraId="4D7C1BDC" w14:textId="6B8784C7" w:rsidR="00B37CD4" w:rsidRDefault="00D307F5" w:rsidP="00C627E8">
      <w:pPr>
        <w:spacing w:line="276" w:lineRule="auto"/>
        <w:jc w:val="center"/>
        <w:rPr>
          <w:b/>
          <w:sz w:val="48"/>
          <w:szCs w:val="48"/>
        </w:rPr>
      </w:pPr>
      <w:r>
        <w:rPr>
          <w:noProof/>
        </w:rPr>
        <w:drawing>
          <wp:inline distT="0" distB="0" distL="0" distR="0" wp14:anchorId="7AA2CA69" wp14:editId="40C1F2AC">
            <wp:extent cx="4572000" cy="30359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72000" cy="3035935"/>
                    </a:xfrm>
                    <a:prstGeom prst="rect">
                      <a:avLst/>
                    </a:prstGeom>
                    <a:noFill/>
                    <a:ln>
                      <a:noFill/>
                    </a:ln>
                  </pic:spPr>
                </pic:pic>
              </a:graphicData>
            </a:graphic>
          </wp:inline>
        </w:drawing>
      </w:r>
    </w:p>
    <w:p w14:paraId="0AFD05C9" w14:textId="0159D10F" w:rsidR="00B37CD4" w:rsidRDefault="00770FBD" w:rsidP="00770FBD">
      <w:pPr>
        <w:jc w:val="both"/>
        <w:rPr>
          <w:i/>
          <w:szCs w:val="24"/>
        </w:rPr>
      </w:pPr>
      <w:r>
        <w:rPr>
          <w:i/>
          <w:szCs w:val="24"/>
        </w:rPr>
        <w:t>Two i</w:t>
      </w:r>
      <w:r w:rsidR="00D307F5" w:rsidRPr="00770FBD">
        <w:rPr>
          <w:i/>
          <w:szCs w:val="24"/>
        </w:rPr>
        <w:t>mage</w:t>
      </w:r>
      <w:r w:rsidR="00907E71">
        <w:rPr>
          <w:i/>
          <w:szCs w:val="24"/>
        </w:rPr>
        <w:t>s</w:t>
      </w:r>
      <w:r w:rsidR="00D307F5" w:rsidRPr="00770FBD">
        <w:rPr>
          <w:i/>
          <w:szCs w:val="24"/>
        </w:rPr>
        <w:t xml:space="preserve"> by </w:t>
      </w:r>
      <w:r w:rsidR="00202EBA">
        <w:rPr>
          <w:i/>
          <w:szCs w:val="24"/>
        </w:rPr>
        <w:t>Robert</w:t>
      </w:r>
      <w:r w:rsidR="00D307F5" w:rsidRPr="00770FBD">
        <w:rPr>
          <w:i/>
          <w:szCs w:val="24"/>
        </w:rPr>
        <w:t xml:space="preserve"> Wilson on 12</w:t>
      </w:r>
      <w:r w:rsidR="00D307F5" w:rsidRPr="00770FBD">
        <w:rPr>
          <w:i/>
          <w:szCs w:val="24"/>
          <w:vertAlign w:val="superscript"/>
        </w:rPr>
        <w:t>th</w:t>
      </w:r>
      <w:r w:rsidR="00D307F5" w:rsidRPr="00770FBD">
        <w:rPr>
          <w:i/>
          <w:szCs w:val="24"/>
        </w:rPr>
        <w:t xml:space="preserve"> August 2017</w:t>
      </w:r>
      <w:r>
        <w:rPr>
          <w:i/>
          <w:szCs w:val="24"/>
        </w:rPr>
        <w:t xml:space="preserve"> taken at Wahroonga</w:t>
      </w:r>
      <w:r w:rsidR="00D307F5" w:rsidRPr="00770FBD">
        <w:rPr>
          <w:i/>
          <w:szCs w:val="24"/>
        </w:rPr>
        <w:t>.  The</w:t>
      </w:r>
      <w:r>
        <w:rPr>
          <w:i/>
          <w:szCs w:val="24"/>
        </w:rPr>
        <w:t xml:space="preserve"> top</w:t>
      </w:r>
      <w:r w:rsidR="00D307F5" w:rsidRPr="00770FBD">
        <w:rPr>
          <w:i/>
          <w:szCs w:val="24"/>
        </w:rPr>
        <w:t xml:space="preserve"> image shows the Sydney end of the</w:t>
      </w:r>
      <w:r>
        <w:rPr>
          <w:i/>
          <w:szCs w:val="24"/>
        </w:rPr>
        <w:t xml:space="preserve"> Sydney-bound</w:t>
      </w:r>
      <w:r w:rsidR="00D307F5" w:rsidRPr="00770FBD">
        <w:rPr>
          <w:i/>
          <w:szCs w:val="24"/>
        </w:rPr>
        <w:t xml:space="preserve"> platform with the 1927 stepway, the 1938 entrance pergola and the trees planted after the removal of three fig trees in 2010. The sites of the gardens on each side of the corridor</w:t>
      </w:r>
      <w:r w:rsidRPr="00770FBD">
        <w:rPr>
          <w:i/>
          <w:szCs w:val="24"/>
        </w:rPr>
        <w:t xml:space="preserve"> are shown by the lawn areas.</w:t>
      </w:r>
      <w:r>
        <w:rPr>
          <w:i/>
          <w:szCs w:val="24"/>
        </w:rPr>
        <w:t xml:space="preserve"> The Coonanbarra Road footbridge is just visible in the distance.</w:t>
      </w:r>
    </w:p>
    <w:p w14:paraId="3FCB10B3" w14:textId="47F4D64F" w:rsidR="00770FBD" w:rsidRDefault="00770FBD" w:rsidP="00770FBD">
      <w:pPr>
        <w:jc w:val="both"/>
        <w:rPr>
          <w:i/>
          <w:szCs w:val="24"/>
        </w:rPr>
      </w:pPr>
      <w:r>
        <w:rPr>
          <w:i/>
          <w:szCs w:val="24"/>
        </w:rPr>
        <w:t>In the bottom image, the ‘heritage’ platform seats can be seen towards the Hornsby end of the Hornsby-bound platform with the seat ends embossed with “Wahroonga 1994”. The doors to the public toilets are visible</w:t>
      </w:r>
      <w:r w:rsidR="00907E71">
        <w:rPr>
          <w:i/>
          <w:szCs w:val="24"/>
        </w:rPr>
        <w:t>, as is the former location of the garden</w:t>
      </w:r>
      <w:r>
        <w:rPr>
          <w:i/>
          <w:szCs w:val="24"/>
        </w:rPr>
        <w:t>.</w:t>
      </w:r>
    </w:p>
    <w:p w14:paraId="4D7B66BA" w14:textId="5B42E58B" w:rsidR="00770FBD" w:rsidRPr="00770FBD" w:rsidRDefault="00770FBD" w:rsidP="00770FBD">
      <w:pPr>
        <w:jc w:val="center"/>
        <w:rPr>
          <w:i/>
          <w:szCs w:val="24"/>
        </w:rPr>
      </w:pPr>
      <w:r>
        <w:rPr>
          <w:noProof/>
        </w:rPr>
        <w:drawing>
          <wp:inline distT="0" distB="0" distL="0" distR="0" wp14:anchorId="0769C577" wp14:editId="504DFF2B">
            <wp:extent cx="4572000" cy="30359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2000" cy="3035935"/>
                    </a:xfrm>
                    <a:prstGeom prst="rect">
                      <a:avLst/>
                    </a:prstGeom>
                    <a:noFill/>
                    <a:ln>
                      <a:noFill/>
                    </a:ln>
                  </pic:spPr>
                </pic:pic>
              </a:graphicData>
            </a:graphic>
          </wp:inline>
        </w:drawing>
      </w:r>
    </w:p>
    <w:p w14:paraId="7CAA1703" w14:textId="77777777" w:rsidR="00B37CD4" w:rsidRDefault="00B37CD4">
      <w:pPr>
        <w:rPr>
          <w:b/>
          <w:sz w:val="48"/>
          <w:szCs w:val="48"/>
        </w:rPr>
      </w:pPr>
    </w:p>
    <w:p w14:paraId="6C7FDF62" w14:textId="1E036C97" w:rsidR="003C1F5B" w:rsidRDefault="003C1F5B" w:rsidP="00C627E8">
      <w:pPr>
        <w:spacing w:line="276" w:lineRule="auto"/>
        <w:jc w:val="center"/>
        <w:rPr>
          <w:b/>
          <w:sz w:val="48"/>
          <w:szCs w:val="48"/>
        </w:rPr>
      </w:pPr>
      <w:r>
        <w:rPr>
          <w:b/>
          <w:sz w:val="48"/>
          <w:szCs w:val="48"/>
        </w:rPr>
        <w:t>CONTENTS</w:t>
      </w:r>
    </w:p>
    <w:p w14:paraId="0C9A292A" w14:textId="77777777" w:rsidR="00B628FC" w:rsidRDefault="00B628FC" w:rsidP="00B37CD4">
      <w:pPr>
        <w:spacing w:line="276" w:lineRule="auto"/>
        <w:rPr>
          <w:b/>
          <w:szCs w:val="24"/>
        </w:rPr>
      </w:pPr>
    </w:p>
    <w:p w14:paraId="04699A9A" w14:textId="5E76BF6A" w:rsidR="00B37CD4" w:rsidRPr="00C673E6" w:rsidRDefault="00B37CD4" w:rsidP="00B37CD4">
      <w:pPr>
        <w:spacing w:line="276" w:lineRule="auto"/>
        <w:rPr>
          <w:b/>
          <w:szCs w:val="24"/>
        </w:rPr>
      </w:pPr>
      <w:r w:rsidRPr="00C673E6">
        <w:rPr>
          <w:b/>
          <w:szCs w:val="24"/>
        </w:rPr>
        <w:t>THE BIRTH OF THE NORTH SHORE LINE</w:t>
      </w:r>
      <w:r w:rsidRPr="00C673E6">
        <w:rPr>
          <w:b/>
          <w:szCs w:val="24"/>
        </w:rPr>
        <w:tab/>
      </w:r>
      <w:r w:rsidRPr="00C673E6">
        <w:rPr>
          <w:b/>
          <w:szCs w:val="24"/>
        </w:rPr>
        <w:tab/>
      </w:r>
      <w:r w:rsidR="00B628FC">
        <w:rPr>
          <w:b/>
          <w:szCs w:val="24"/>
        </w:rPr>
        <w:tab/>
      </w:r>
      <w:r w:rsidR="00B628FC">
        <w:rPr>
          <w:b/>
          <w:szCs w:val="24"/>
        </w:rPr>
        <w:tab/>
      </w:r>
      <w:r w:rsidR="00B628FC">
        <w:rPr>
          <w:b/>
          <w:szCs w:val="24"/>
        </w:rPr>
        <w:tab/>
      </w:r>
      <w:r w:rsidRPr="00C673E6">
        <w:rPr>
          <w:b/>
          <w:szCs w:val="24"/>
        </w:rPr>
        <w:tab/>
        <w:t>3</w:t>
      </w:r>
    </w:p>
    <w:p w14:paraId="542DDA8B" w14:textId="77777777" w:rsidR="00B37CD4" w:rsidRPr="00C673E6" w:rsidRDefault="00B37CD4" w:rsidP="00B37CD4">
      <w:pPr>
        <w:spacing w:line="240" w:lineRule="auto"/>
        <w:rPr>
          <w:b/>
          <w:szCs w:val="24"/>
        </w:rPr>
      </w:pPr>
      <w:r w:rsidRPr="00C673E6">
        <w:rPr>
          <w:b/>
          <w:szCs w:val="24"/>
        </w:rPr>
        <w:t xml:space="preserve">A FUNDING SHORTAGE IMPACTS ON </w:t>
      </w:r>
    </w:p>
    <w:p w14:paraId="03AC4141" w14:textId="18F80FA0" w:rsidR="00B37CD4" w:rsidRPr="00C673E6" w:rsidRDefault="00B37CD4" w:rsidP="00B37CD4">
      <w:pPr>
        <w:spacing w:line="240" w:lineRule="auto"/>
        <w:rPr>
          <w:b/>
          <w:szCs w:val="24"/>
        </w:rPr>
      </w:pPr>
      <w:r w:rsidRPr="00C673E6">
        <w:rPr>
          <w:b/>
          <w:szCs w:val="24"/>
        </w:rPr>
        <w:t>CONSTRUCTION STANDARDS</w:t>
      </w:r>
      <w:r w:rsidRPr="00C673E6">
        <w:rPr>
          <w:b/>
          <w:szCs w:val="24"/>
        </w:rPr>
        <w:tab/>
      </w:r>
      <w:r w:rsidRPr="00C673E6">
        <w:rPr>
          <w:b/>
          <w:szCs w:val="24"/>
        </w:rPr>
        <w:tab/>
      </w:r>
      <w:r w:rsidRPr="00C673E6">
        <w:rPr>
          <w:b/>
          <w:szCs w:val="24"/>
        </w:rPr>
        <w:tab/>
      </w:r>
      <w:r w:rsidRPr="00C673E6">
        <w:rPr>
          <w:b/>
          <w:szCs w:val="24"/>
        </w:rPr>
        <w:tab/>
      </w:r>
      <w:r w:rsidR="00B628FC">
        <w:rPr>
          <w:b/>
          <w:szCs w:val="24"/>
        </w:rPr>
        <w:tab/>
      </w:r>
      <w:r w:rsidR="00B628FC">
        <w:rPr>
          <w:b/>
          <w:szCs w:val="24"/>
        </w:rPr>
        <w:tab/>
      </w:r>
      <w:r w:rsidR="00B628FC">
        <w:rPr>
          <w:b/>
          <w:szCs w:val="24"/>
        </w:rPr>
        <w:tab/>
      </w:r>
      <w:r w:rsidRPr="00C673E6">
        <w:rPr>
          <w:b/>
          <w:szCs w:val="24"/>
        </w:rPr>
        <w:tab/>
      </w:r>
      <w:r w:rsidR="002A795D">
        <w:rPr>
          <w:b/>
          <w:szCs w:val="24"/>
        </w:rPr>
        <w:t>4</w:t>
      </w:r>
    </w:p>
    <w:p w14:paraId="12D7CFBC" w14:textId="77777777" w:rsidR="00B628FC" w:rsidRDefault="00843644" w:rsidP="00B37CD4">
      <w:pPr>
        <w:spacing w:line="240" w:lineRule="auto"/>
        <w:rPr>
          <w:b/>
          <w:szCs w:val="24"/>
        </w:rPr>
      </w:pPr>
      <w:r w:rsidRPr="00C673E6">
        <w:rPr>
          <w:b/>
          <w:szCs w:val="24"/>
        </w:rPr>
        <w:t xml:space="preserve">MANIFESTATIONS OF THE IMPACT OF THE CHANGE </w:t>
      </w:r>
    </w:p>
    <w:p w14:paraId="6A63D0B2" w14:textId="1ACF42B1" w:rsidR="00843644" w:rsidRPr="00C673E6" w:rsidRDefault="00843644" w:rsidP="00B37CD4">
      <w:pPr>
        <w:spacing w:line="240" w:lineRule="auto"/>
        <w:rPr>
          <w:b/>
          <w:szCs w:val="24"/>
        </w:rPr>
      </w:pPr>
      <w:r w:rsidRPr="00C673E6">
        <w:rPr>
          <w:b/>
          <w:szCs w:val="24"/>
        </w:rPr>
        <w:t>OF ENGINEERS-IN-CHIEF</w:t>
      </w:r>
      <w:r w:rsidRPr="00C673E6">
        <w:rPr>
          <w:b/>
          <w:szCs w:val="24"/>
        </w:rPr>
        <w:tab/>
      </w:r>
      <w:r w:rsidRPr="00C673E6">
        <w:rPr>
          <w:b/>
          <w:szCs w:val="24"/>
        </w:rPr>
        <w:tab/>
      </w:r>
      <w:r w:rsidR="00B628FC">
        <w:rPr>
          <w:b/>
          <w:szCs w:val="24"/>
        </w:rPr>
        <w:tab/>
      </w:r>
      <w:r w:rsidR="00B628FC">
        <w:rPr>
          <w:b/>
          <w:szCs w:val="24"/>
        </w:rPr>
        <w:tab/>
      </w:r>
      <w:r w:rsidR="00B628FC">
        <w:rPr>
          <w:b/>
          <w:szCs w:val="24"/>
        </w:rPr>
        <w:tab/>
      </w:r>
      <w:r w:rsidR="00B628FC">
        <w:rPr>
          <w:b/>
          <w:szCs w:val="24"/>
        </w:rPr>
        <w:tab/>
      </w:r>
      <w:r w:rsidR="00B628FC">
        <w:rPr>
          <w:b/>
          <w:szCs w:val="24"/>
        </w:rPr>
        <w:tab/>
      </w:r>
      <w:r w:rsidRPr="00C673E6">
        <w:rPr>
          <w:b/>
          <w:szCs w:val="24"/>
        </w:rPr>
        <w:tab/>
        <w:t>5</w:t>
      </w:r>
    </w:p>
    <w:p w14:paraId="2B6D8CA9" w14:textId="3A7A1307" w:rsidR="00B625FD" w:rsidRPr="00C673E6" w:rsidRDefault="00B625FD" w:rsidP="00B37CD4">
      <w:pPr>
        <w:spacing w:line="240" w:lineRule="auto"/>
        <w:rPr>
          <w:b/>
          <w:szCs w:val="24"/>
        </w:rPr>
      </w:pPr>
      <w:r w:rsidRPr="00C673E6">
        <w:rPr>
          <w:b/>
          <w:szCs w:val="24"/>
        </w:rPr>
        <w:t>THE FIR</w:t>
      </w:r>
      <w:bookmarkStart w:id="1" w:name="_GoBack"/>
      <w:bookmarkEnd w:id="1"/>
      <w:r w:rsidRPr="00C673E6">
        <w:rPr>
          <w:b/>
          <w:szCs w:val="24"/>
        </w:rPr>
        <w:t>ST WAHROONGA STATION BUILDING</w:t>
      </w:r>
      <w:r w:rsidR="00486364">
        <w:rPr>
          <w:b/>
          <w:szCs w:val="24"/>
        </w:rPr>
        <w:t xml:space="preserve"> 1890-189</w:t>
      </w:r>
      <w:r w:rsidR="005B7B6B">
        <w:rPr>
          <w:b/>
          <w:szCs w:val="24"/>
        </w:rPr>
        <w:t>5</w:t>
      </w:r>
      <w:r w:rsidR="00486364">
        <w:rPr>
          <w:b/>
          <w:szCs w:val="24"/>
        </w:rPr>
        <w:tab/>
      </w:r>
      <w:r w:rsidR="00B628FC">
        <w:rPr>
          <w:b/>
          <w:szCs w:val="24"/>
        </w:rPr>
        <w:tab/>
      </w:r>
      <w:r w:rsidR="00B628FC">
        <w:rPr>
          <w:b/>
          <w:szCs w:val="24"/>
        </w:rPr>
        <w:tab/>
      </w:r>
      <w:r w:rsidR="00E66AB2">
        <w:rPr>
          <w:b/>
          <w:szCs w:val="24"/>
        </w:rPr>
        <w:t>7</w:t>
      </w:r>
    </w:p>
    <w:p w14:paraId="7548FA78" w14:textId="76AC36D4" w:rsidR="002438DC" w:rsidRDefault="002438DC" w:rsidP="00B37CD4">
      <w:pPr>
        <w:spacing w:line="240" w:lineRule="auto"/>
        <w:rPr>
          <w:b/>
          <w:szCs w:val="24"/>
        </w:rPr>
      </w:pPr>
      <w:r w:rsidRPr="00C673E6">
        <w:rPr>
          <w:b/>
          <w:szCs w:val="24"/>
        </w:rPr>
        <w:t>THE SECOND (PRESENT) WAHROONGA STATION BUILDING</w:t>
      </w:r>
      <w:r w:rsidR="00486364">
        <w:rPr>
          <w:b/>
          <w:szCs w:val="24"/>
        </w:rPr>
        <w:t xml:space="preserve"> 1906</w:t>
      </w:r>
      <w:r w:rsidRPr="00C673E6">
        <w:rPr>
          <w:b/>
          <w:szCs w:val="24"/>
        </w:rPr>
        <w:tab/>
      </w:r>
      <w:r w:rsidRPr="00C673E6">
        <w:rPr>
          <w:b/>
          <w:szCs w:val="24"/>
        </w:rPr>
        <w:tab/>
        <w:t>1</w:t>
      </w:r>
      <w:r w:rsidR="00486364">
        <w:rPr>
          <w:b/>
          <w:szCs w:val="24"/>
        </w:rPr>
        <w:t>3</w:t>
      </w:r>
    </w:p>
    <w:p w14:paraId="0D731A71" w14:textId="7AE07547" w:rsidR="0052251C" w:rsidRPr="00C673E6" w:rsidRDefault="0052251C" w:rsidP="00B37CD4">
      <w:pPr>
        <w:spacing w:line="240" w:lineRule="auto"/>
        <w:rPr>
          <w:b/>
          <w:szCs w:val="24"/>
        </w:rPr>
      </w:pPr>
      <w:r>
        <w:rPr>
          <w:b/>
          <w:szCs w:val="24"/>
        </w:rPr>
        <w:t xml:space="preserve">THE SECOND STATION MASTER’S RESIDENCE </w:t>
      </w:r>
      <w:r w:rsidR="003F7A39">
        <w:rPr>
          <w:b/>
          <w:szCs w:val="24"/>
        </w:rPr>
        <w:t>–</w:t>
      </w:r>
      <w:r>
        <w:rPr>
          <w:b/>
          <w:szCs w:val="24"/>
        </w:rPr>
        <w:t xml:space="preserve"> 1909</w:t>
      </w:r>
      <w:r w:rsidR="003F7A39">
        <w:rPr>
          <w:b/>
          <w:szCs w:val="24"/>
        </w:rPr>
        <w:tab/>
      </w:r>
      <w:r w:rsidR="003F7A39">
        <w:rPr>
          <w:b/>
          <w:szCs w:val="24"/>
        </w:rPr>
        <w:tab/>
      </w:r>
      <w:r w:rsidR="003F7A39">
        <w:rPr>
          <w:b/>
          <w:szCs w:val="24"/>
        </w:rPr>
        <w:tab/>
      </w:r>
      <w:r w:rsidR="003F7A39">
        <w:rPr>
          <w:b/>
          <w:szCs w:val="24"/>
        </w:rPr>
        <w:tab/>
        <w:t>18</w:t>
      </w:r>
    </w:p>
    <w:p w14:paraId="4B2549F9" w14:textId="705BBF2C" w:rsidR="00836C50" w:rsidRPr="00C673E6" w:rsidRDefault="00836C50" w:rsidP="00B37CD4">
      <w:pPr>
        <w:spacing w:line="240" w:lineRule="auto"/>
        <w:rPr>
          <w:b/>
          <w:szCs w:val="24"/>
        </w:rPr>
      </w:pPr>
      <w:r w:rsidRPr="00C673E6">
        <w:rPr>
          <w:b/>
          <w:szCs w:val="24"/>
        </w:rPr>
        <w:t>WAHROONGA STATION GARDEN</w:t>
      </w:r>
      <w:r w:rsidRPr="00C673E6">
        <w:rPr>
          <w:b/>
          <w:szCs w:val="24"/>
        </w:rPr>
        <w:tab/>
      </w:r>
      <w:r w:rsidRPr="00C673E6">
        <w:rPr>
          <w:b/>
          <w:szCs w:val="24"/>
        </w:rPr>
        <w:tab/>
      </w:r>
      <w:r w:rsidR="00AC6507">
        <w:rPr>
          <w:b/>
          <w:szCs w:val="24"/>
        </w:rPr>
        <w:tab/>
      </w:r>
      <w:r w:rsidR="00AC6507">
        <w:rPr>
          <w:b/>
          <w:szCs w:val="24"/>
        </w:rPr>
        <w:tab/>
      </w:r>
      <w:r w:rsidR="00AC6507">
        <w:rPr>
          <w:b/>
          <w:szCs w:val="24"/>
        </w:rPr>
        <w:tab/>
      </w:r>
      <w:r w:rsidRPr="00C673E6">
        <w:rPr>
          <w:b/>
          <w:szCs w:val="24"/>
        </w:rPr>
        <w:tab/>
      </w:r>
      <w:r w:rsidRPr="00C673E6">
        <w:rPr>
          <w:b/>
          <w:szCs w:val="24"/>
        </w:rPr>
        <w:tab/>
      </w:r>
      <w:r w:rsidR="003F7A39">
        <w:rPr>
          <w:b/>
          <w:szCs w:val="24"/>
        </w:rPr>
        <w:t>2</w:t>
      </w:r>
      <w:r w:rsidRPr="00C673E6">
        <w:rPr>
          <w:b/>
          <w:szCs w:val="24"/>
        </w:rPr>
        <w:t>1</w:t>
      </w:r>
    </w:p>
    <w:p w14:paraId="22BAF970" w14:textId="710B6F2A" w:rsidR="001B1867" w:rsidRPr="00C673E6" w:rsidRDefault="001B1867" w:rsidP="00B37CD4">
      <w:pPr>
        <w:spacing w:line="240" w:lineRule="auto"/>
        <w:rPr>
          <w:b/>
          <w:szCs w:val="24"/>
        </w:rPr>
      </w:pPr>
      <w:r w:rsidRPr="00C673E6">
        <w:rPr>
          <w:b/>
          <w:szCs w:val="24"/>
        </w:rPr>
        <w:t xml:space="preserve">SHELTER FOR TICKET COLLECTORS </w:t>
      </w:r>
      <w:r w:rsidR="007C1508">
        <w:rPr>
          <w:b/>
          <w:szCs w:val="24"/>
        </w:rPr>
        <w:t>W</w:t>
      </w:r>
      <w:r w:rsidRPr="00C673E6">
        <w:rPr>
          <w:b/>
          <w:szCs w:val="24"/>
        </w:rPr>
        <w:t>AHROONGA – 1938</w:t>
      </w:r>
      <w:r w:rsidRPr="00C673E6">
        <w:rPr>
          <w:b/>
          <w:szCs w:val="24"/>
        </w:rPr>
        <w:tab/>
      </w:r>
      <w:r w:rsidRPr="00C673E6">
        <w:rPr>
          <w:b/>
          <w:szCs w:val="24"/>
        </w:rPr>
        <w:tab/>
      </w:r>
      <w:r w:rsidRPr="00C673E6">
        <w:rPr>
          <w:b/>
          <w:szCs w:val="24"/>
        </w:rPr>
        <w:tab/>
      </w:r>
      <w:r w:rsidR="00486364">
        <w:rPr>
          <w:b/>
          <w:szCs w:val="24"/>
        </w:rPr>
        <w:t>22</w:t>
      </w:r>
    </w:p>
    <w:p w14:paraId="6FA72530" w14:textId="505113B9" w:rsidR="001B1867" w:rsidRPr="00C673E6" w:rsidRDefault="001B1867" w:rsidP="00B37CD4">
      <w:pPr>
        <w:spacing w:line="240" w:lineRule="auto"/>
        <w:rPr>
          <w:b/>
          <w:szCs w:val="24"/>
        </w:rPr>
      </w:pPr>
      <w:r w:rsidRPr="00C673E6">
        <w:rPr>
          <w:b/>
          <w:szCs w:val="24"/>
        </w:rPr>
        <w:t xml:space="preserve">THE IMPACT OF WORLD WAR TWO </w:t>
      </w:r>
      <w:r w:rsidR="005210E9">
        <w:rPr>
          <w:b/>
          <w:szCs w:val="24"/>
        </w:rPr>
        <w:t xml:space="preserve">ON </w:t>
      </w:r>
      <w:r w:rsidRPr="00C673E6">
        <w:rPr>
          <w:b/>
          <w:szCs w:val="24"/>
        </w:rPr>
        <w:t>WAHROONGA</w:t>
      </w:r>
      <w:r w:rsidRPr="00C673E6">
        <w:rPr>
          <w:b/>
          <w:szCs w:val="24"/>
        </w:rPr>
        <w:tab/>
      </w:r>
      <w:r w:rsidR="00AC6507">
        <w:rPr>
          <w:b/>
          <w:szCs w:val="24"/>
        </w:rPr>
        <w:tab/>
      </w:r>
      <w:r w:rsidR="00AC6507">
        <w:rPr>
          <w:b/>
          <w:szCs w:val="24"/>
        </w:rPr>
        <w:tab/>
      </w:r>
      <w:r w:rsidR="00AC6507">
        <w:rPr>
          <w:b/>
          <w:szCs w:val="24"/>
        </w:rPr>
        <w:tab/>
      </w:r>
      <w:r w:rsidR="00486364">
        <w:rPr>
          <w:b/>
          <w:szCs w:val="24"/>
        </w:rPr>
        <w:t>22</w:t>
      </w:r>
    </w:p>
    <w:p w14:paraId="62DBFE42" w14:textId="66823D62" w:rsidR="0063794C" w:rsidRPr="00C673E6" w:rsidRDefault="0063794C" w:rsidP="00B37CD4">
      <w:pPr>
        <w:spacing w:line="240" w:lineRule="auto"/>
        <w:rPr>
          <w:b/>
          <w:szCs w:val="24"/>
        </w:rPr>
      </w:pPr>
      <w:r w:rsidRPr="00C673E6">
        <w:rPr>
          <w:b/>
          <w:szCs w:val="24"/>
        </w:rPr>
        <w:t>WAHROONGA BOOKSTALL – 1957</w:t>
      </w:r>
      <w:r w:rsidRPr="00C673E6">
        <w:rPr>
          <w:b/>
          <w:szCs w:val="24"/>
        </w:rPr>
        <w:tab/>
      </w:r>
      <w:r w:rsidRPr="00C673E6">
        <w:rPr>
          <w:b/>
          <w:szCs w:val="24"/>
        </w:rPr>
        <w:tab/>
      </w:r>
      <w:r w:rsidRPr="00C673E6">
        <w:rPr>
          <w:b/>
          <w:szCs w:val="24"/>
        </w:rPr>
        <w:tab/>
      </w:r>
      <w:r w:rsidRPr="00C673E6">
        <w:rPr>
          <w:b/>
          <w:szCs w:val="24"/>
        </w:rPr>
        <w:tab/>
      </w:r>
      <w:r w:rsidR="00AC6507">
        <w:rPr>
          <w:b/>
          <w:szCs w:val="24"/>
        </w:rPr>
        <w:tab/>
      </w:r>
      <w:r w:rsidR="00AC6507">
        <w:rPr>
          <w:b/>
          <w:szCs w:val="24"/>
        </w:rPr>
        <w:tab/>
      </w:r>
      <w:r w:rsidR="00AC6507">
        <w:rPr>
          <w:b/>
          <w:szCs w:val="24"/>
        </w:rPr>
        <w:tab/>
      </w:r>
      <w:r w:rsidR="00486364">
        <w:rPr>
          <w:b/>
          <w:szCs w:val="24"/>
        </w:rPr>
        <w:t>23</w:t>
      </w:r>
    </w:p>
    <w:p w14:paraId="45D794B6" w14:textId="34BBDCD0" w:rsidR="0063794C" w:rsidRPr="00C673E6" w:rsidRDefault="00C26BD8" w:rsidP="00B37CD4">
      <w:pPr>
        <w:spacing w:line="240" w:lineRule="auto"/>
        <w:rPr>
          <w:b/>
          <w:szCs w:val="24"/>
        </w:rPr>
      </w:pPr>
      <w:r w:rsidRPr="00C673E6">
        <w:rPr>
          <w:b/>
          <w:szCs w:val="24"/>
        </w:rPr>
        <w:t>IMPACT OF CITYRAIL AT WAHROONGA – 1993</w:t>
      </w:r>
      <w:r w:rsidRPr="00C673E6">
        <w:rPr>
          <w:b/>
          <w:szCs w:val="24"/>
        </w:rPr>
        <w:tab/>
      </w:r>
      <w:r w:rsidR="00AC6507">
        <w:rPr>
          <w:b/>
          <w:szCs w:val="24"/>
        </w:rPr>
        <w:tab/>
      </w:r>
      <w:r w:rsidR="00AC6507">
        <w:rPr>
          <w:b/>
          <w:szCs w:val="24"/>
        </w:rPr>
        <w:tab/>
      </w:r>
      <w:r w:rsidR="00AC6507">
        <w:rPr>
          <w:b/>
          <w:szCs w:val="24"/>
        </w:rPr>
        <w:tab/>
      </w:r>
      <w:r w:rsidR="00AC6507">
        <w:rPr>
          <w:b/>
          <w:szCs w:val="24"/>
        </w:rPr>
        <w:tab/>
      </w:r>
      <w:r w:rsidR="00E66AB2">
        <w:rPr>
          <w:b/>
          <w:szCs w:val="24"/>
        </w:rPr>
        <w:t>2</w:t>
      </w:r>
      <w:r w:rsidR="00486364">
        <w:rPr>
          <w:b/>
          <w:szCs w:val="24"/>
        </w:rPr>
        <w:t>4</w:t>
      </w:r>
    </w:p>
    <w:p w14:paraId="4693E12A" w14:textId="3EEC37CA" w:rsidR="00F00FBB" w:rsidRDefault="00F00FBB" w:rsidP="00B37CD4">
      <w:pPr>
        <w:spacing w:line="240" w:lineRule="auto"/>
        <w:rPr>
          <w:b/>
          <w:szCs w:val="24"/>
        </w:rPr>
      </w:pPr>
      <w:r w:rsidRPr="00C673E6">
        <w:rPr>
          <w:b/>
          <w:szCs w:val="24"/>
        </w:rPr>
        <w:t xml:space="preserve">REMOVAL OF PLATFORM </w:t>
      </w:r>
      <w:r w:rsidR="0080761B" w:rsidRPr="00C673E6">
        <w:rPr>
          <w:b/>
          <w:szCs w:val="24"/>
        </w:rPr>
        <w:t>VEGETATION</w:t>
      </w:r>
      <w:r w:rsidR="0080761B">
        <w:rPr>
          <w:b/>
          <w:szCs w:val="24"/>
        </w:rPr>
        <w:t xml:space="preserve"> </w:t>
      </w:r>
      <w:r w:rsidR="0080761B" w:rsidRPr="00C673E6">
        <w:rPr>
          <w:b/>
          <w:szCs w:val="24"/>
        </w:rPr>
        <w:t>WAHROONGA</w:t>
      </w:r>
      <w:r w:rsidRPr="00C673E6">
        <w:rPr>
          <w:b/>
          <w:szCs w:val="24"/>
        </w:rPr>
        <w:t xml:space="preserve"> – 2010</w:t>
      </w:r>
      <w:r w:rsidRPr="00C673E6">
        <w:rPr>
          <w:b/>
          <w:szCs w:val="24"/>
        </w:rPr>
        <w:tab/>
      </w:r>
      <w:r w:rsidRPr="00C673E6">
        <w:rPr>
          <w:b/>
          <w:szCs w:val="24"/>
        </w:rPr>
        <w:tab/>
      </w:r>
      <w:r w:rsidR="00361582">
        <w:rPr>
          <w:b/>
          <w:szCs w:val="24"/>
        </w:rPr>
        <w:tab/>
      </w:r>
      <w:r w:rsidR="00E66AB2">
        <w:rPr>
          <w:b/>
          <w:szCs w:val="24"/>
        </w:rPr>
        <w:t>2</w:t>
      </w:r>
      <w:r w:rsidR="00486364">
        <w:rPr>
          <w:b/>
          <w:szCs w:val="24"/>
        </w:rPr>
        <w:t>8</w:t>
      </w:r>
    </w:p>
    <w:p w14:paraId="6D31E658" w14:textId="5C071FAE" w:rsidR="00486364" w:rsidRPr="00C673E6" w:rsidRDefault="00486364" w:rsidP="00B37CD4">
      <w:pPr>
        <w:spacing w:line="240" w:lineRule="auto"/>
        <w:rPr>
          <w:b/>
          <w:szCs w:val="24"/>
        </w:rPr>
      </w:pPr>
      <w:r>
        <w:rPr>
          <w:b/>
          <w:szCs w:val="24"/>
        </w:rPr>
        <w:t>CONTRIBUTION OF SYDNEY TRAINS</w:t>
      </w:r>
      <w:r>
        <w:rPr>
          <w:b/>
          <w:szCs w:val="24"/>
        </w:rPr>
        <w:tab/>
      </w:r>
      <w:r>
        <w:rPr>
          <w:b/>
          <w:szCs w:val="24"/>
        </w:rPr>
        <w:tab/>
      </w:r>
      <w:r>
        <w:rPr>
          <w:b/>
          <w:szCs w:val="24"/>
        </w:rPr>
        <w:tab/>
      </w:r>
      <w:r>
        <w:rPr>
          <w:b/>
          <w:szCs w:val="24"/>
        </w:rPr>
        <w:tab/>
      </w:r>
      <w:r>
        <w:rPr>
          <w:b/>
          <w:szCs w:val="24"/>
        </w:rPr>
        <w:tab/>
      </w:r>
      <w:r>
        <w:rPr>
          <w:b/>
          <w:szCs w:val="24"/>
        </w:rPr>
        <w:tab/>
      </w:r>
      <w:r>
        <w:rPr>
          <w:b/>
          <w:szCs w:val="24"/>
        </w:rPr>
        <w:tab/>
        <w:t>30</w:t>
      </w:r>
    </w:p>
    <w:p w14:paraId="341B1850" w14:textId="352ABDE6" w:rsidR="00F00FBB" w:rsidRPr="00C673E6" w:rsidRDefault="00F00FBB" w:rsidP="00B37CD4">
      <w:pPr>
        <w:spacing w:line="240" w:lineRule="auto"/>
        <w:rPr>
          <w:b/>
          <w:szCs w:val="24"/>
        </w:rPr>
      </w:pPr>
      <w:r w:rsidRPr="00C673E6">
        <w:rPr>
          <w:b/>
          <w:szCs w:val="24"/>
        </w:rPr>
        <w:t>A HISTORY OF WAITARA STATION</w:t>
      </w:r>
      <w:r w:rsidRPr="00C673E6">
        <w:rPr>
          <w:b/>
          <w:szCs w:val="24"/>
        </w:rPr>
        <w:tab/>
      </w:r>
      <w:r w:rsidRPr="00C673E6">
        <w:rPr>
          <w:b/>
          <w:szCs w:val="24"/>
        </w:rPr>
        <w:tab/>
      </w:r>
      <w:r w:rsidRPr="00C673E6">
        <w:rPr>
          <w:b/>
          <w:szCs w:val="24"/>
        </w:rPr>
        <w:tab/>
      </w:r>
      <w:r w:rsidR="00AC6507">
        <w:rPr>
          <w:b/>
          <w:szCs w:val="24"/>
        </w:rPr>
        <w:tab/>
      </w:r>
      <w:r w:rsidR="00AC6507">
        <w:rPr>
          <w:b/>
          <w:szCs w:val="24"/>
        </w:rPr>
        <w:tab/>
      </w:r>
      <w:r w:rsidR="00AC6507">
        <w:rPr>
          <w:b/>
          <w:szCs w:val="24"/>
        </w:rPr>
        <w:tab/>
      </w:r>
      <w:r w:rsidRPr="00C673E6">
        <w:rPr>
          <w:b/>
          <w:szCs w:val="24"/>
        </w:rPr>
        <w:tab/>
      </w:r>
      <w:r w:rsidR="00486364">
        <w:rPr>
          <w:b/>
          <w:szCs w:val="24"/>
        </w:rPr>
        <w:t>3</w:t>
      </w:r>
      <w:r w:rsidR="002A795D">
        <w:rPr>
          <w:b/>
          <w:szCs w:val="24"/>
        </w:rPr>
        <w:t>2</w:t>
      </w:r>
    </w:p>
    <w:p w14:paraId="7BBD72FC" w14:textId="4CAC916E" w:rsidR="00945BB0" w:rsidRPr="00C673E6" w:rsidRDefault="00945BB0" w:rsidP="00B37CD4">
      <w:pPr>
        <w:spacing w:line="240" w:lineRule="auto"/>
        <w:rPr>
          <w:b/>
          <w:szCs w:val="24"/>
        </w:rPr>
      </w:pPr>
      <w:r w:rsidRPr="00C673E6">
        <w:rPr>
          <w:b/>
          <w:szCs w:val="24"/>
        </w:rPr>
        <w:t>ELEMENTS OF THE WAHROONGA AND WAITARA BUILDINGS THAT REFLECTED THE FEDERATION DESIGN INFLUENCES</w:t>
      </w:r>
      <w:r w:rsidRPr="00C673E6">
        <w:rPr>
          <w:b/>
          <w:szCs w:val="24"/>
        </w:rPr>
        <w:tab/>
      </w:r>
      <w:r w:rsidRPr="00C673E6">
        <w:rPr>
          <w:b/>
          <w:szCs w:val="24"/>
        </w:rPr>
        <w:tab/>
      </w:r>
      <w:r w:rsidRPr="00C673E6">
        <w:rPr>
          <w:b/>
          <w:szCs w:val="24"/>
        </w:rPr>
        <w:tab/>
      </w:r>
      <w:r w:rsidR="00B628FC">
        <w:rPr>
          <w:b/>
          <w:szCs w:val="24"/>
        </w:rPr>
        <w:tab/>
      </w:r>
      <w:r w:rsidR="00E66AB2">
        <w:rPr>
          <w:b/>
          <w:szCs w:val="24"/>
        </w:rPr>
        <w:t>3</w:t>
      </w:r>
      <w:r w:rsidR="002A795D">
        <w:rPr>
          <w:b/>
          <w:szCs w:val="24"/>
        </w:rPr>
        <w:t>5</w:t>
      </w:r>
    </w:p>
    <w:p w14:paraId="7A147121" w14:textId="7E268041" w:rsidR="00AC6507" w:rsidRDefault="00432C43" w:rsidP="00B37CD4">
      <w:pPr>
        <w:spacing w:line="240" w:lineRule="auto"/>
        <w:rPr>
          <w:b/>
          <w:szCs w:val="24"/>
        </w:rPr>
      </w:pPr>
      <w:r w:rsidRPr="00C673E6">
        <w:rPr>
          <w:b/>
          <w:szCs w:val="24"/>
        </w:rPr>
        <w:t xml:space="preserve">THE FAMILY OF BUILDINGS TO WHICH THE 1906 </w:t>
      </w:r>
      <w:r w:rsidR="002A795D">
        <w:rPr>
          <w:b/>
          <w:szCs w:val="24"/>
        </w:rPr>
        <w:tab/>
      </w:r>
      <w:r w:rsidR="002A795D">
        <w:rPr>
          <w:b/>
          <w:szCs w:val="24"/>
        </w:rPr>
        <w:tab/>
      </w:r>
      <w:r w:rsidR="002A795D">
        <w:rPr>
          <w:b/>
          <w:szCs w:val="24"/>
        </w:rPr>
        <w:tab/>
      </w:r>
      <w:r w:rsidR="002A795D">
        <w:rPr>
          <w:b/>
          <w:szCs w:val="24"/>
        </w:rPr>
        <w:tab/>
      </w:r>
      <w:r w:rsidR="002A795D">
        <w:rPr>
          <w:b/>
          <w:szCs w:val="24"/>
        </w:rPr>
        <w:tab/>
      </w:r>
    </w:p>
    <w:p w14:paraId="1447714D" w14:textId="4AFAEF77" w:rsidR="00432C43" w:rsidRPr="00C673E6" w:rsidRDefault="00432C43" w:rsidP="00B37CD4">
      <w:pPr>
        <w:spacing w:line="240" w:lineRule="auto"/>
        <w:rPr>
          <w:b/>
          <w:szCs w:val="24"/>
        </w:rPr>
      </w:pPr>
      <w:r w:rsidRPr="00C673E6">
        <w:rPr>
          <w:b/>
          <w:szCs w:val="24"/>
        </w:rPr>
        <w:t>WAHROONGA AND 1909 WAITARA STRUCTURES BELONG</w:t>
      </w:r>
      <w:r w:rsidRPr="00C673E6">
        <w:rPr>
          <w:b/>
          <w:szCs w:val="24"/>
        </w:rPr>
        <w:tab/>
      </w:r>
      <w:r w:rsidRPr="00C673E6">
        <w:rPr>
          <w:b/>
          <w:szCs w:val="24"/>
        </w:rPr>
        <w:tab/>
      </w:r>
      <w:r w:rsidRPr="00C673E6">
        <w:rPr>
          <w:b/>
          <w:szCs w:val="24"/>
        </w:rPr>
        <w:tab/>
      </w:r>
      <w:r w:rsidR="00E66AB2">
        <w:rPr>
          <w:b/>
          <w:szCs w:val="24"/>
        </w:rPr>
        <w:t>3</w:t>
      </w:r>
      <w:r w:rsidR="002A795D">
        <w:rPr>
          <w:b/>
          <w:szCs w:val="24"/>
        </w:rPr>
        <w:t>5</w:t>
      </w:r>
    </w:p>
    <w:p w14:paraId="03863159" w14:textId="7365F834" w:rsidR="00C673E6" w:rsidRDefault="00C673E6" w:rsidP="00C673E6">
      <w:pPr>
        <w:pStyle w:val="BodyText"/>
        <w:spacing w:line="276" w:lineRule="auto"/>
        <w:rPr>
          <w:b/>
        </w:rPr>
      </w:pPr>
      <w:r w:rsidRPr="00A23147">
        <w:rPr>
          <w:b/>
        </w:rPr>
        <w:t>COMPARISON WITH SIMILAR NORTH SHORE BUILDINGS</w:t>
      </w:r>
      <w:r>
        <w:rPr>
          <w:b/>
        </w:rPr>
        <w:tab/>
      </w:r>
      <w:r>
        <w:rPr>
          <w:b/>
        </w:rPr>
        <w:tab/>
      </w:r>
      <w:r>
        <w:rPr>
          <w:b/>
        </w:rPr>
        <w:tab/>
      </w:r>
      <w:r w:rsidR="00486364">
        <w:rPr>
          <w:b/>
        </w:rPr>
        <w:t>4</w:t>
      </w:r>
      <w:r w:rsidR="002A795D">
        <w:rPr>
          <w:b/>
        </w:rPr>
        <w:t>3</w:t>
      </w:r>
    </w:p>
    <w:p w14:paraId="7675FAA2" w14:textId="271D10E3" w:rsidR="00AC6507" w:rsidRDefault="00AC6507" w:rsidP="00C673E6">
      <w:pPr>
        <w:pStyle w:val="BodyText"/>
        <w:spacing w:line="276" w:lineRule="auto"/>
        <w:rPr>
          <w:b/>
        </w:rPr>
      </w:pPr>
    </w:p>
    <w:p w14:paraId="211DAE02" w14:textId="707DDD31" w:rsidR="00AC6507" w:rsidRPr="00A23147" w:rsidRDefault="00AC6507" w:rsidP="00C673E6">
      <w:pPr>
        <w:pStyle w:val="BodyText"/>
        <w:spacing w:line="276" w:lineRule="auto"/>
        <w:rPr>
          <w:b/>
        </w:rPr>
      </w:pPr>
      <w:r>
        <w:rPr>
          <w:b/>
        </w:rPr>
        <w:t>END REMARKS</w:t>
      </w:r>
      <w:r>
        <w:rPr>
          <w:b/>
        </w:rPr>
        <w:tab/>
      </w:r>
      <w:r>
        <w:rPr>
          <w:b/>
        </w:rPr>
        <w:tab/>
      </w:r>
      <w:r>
        <w:rPr>
          <w:b/>
        </w:rPr>
        <w:tab/>
      </w:r>
      <w:r>
        <w:rPr>
          <w:b/>
        </w:rPr>
        <w:tab/>
      </w:r>
      <w:r>
        <w:rPr>
          <w:b/>
        </w:rPr>
        <w:tab/>
      </w:r>
      <w:r>
        <w:rPr>
          <w:b/>
        </w:rPr>
        <w:tab/>
      </w:r>
      <w:r>
        <w:rPr>
          <w:b/>
        </w:rPr>
        <w:tab/>
      </w:r>
      <w:r>
        <w:rPr>
          <w:b/>
        </w:rPr>
        <w:tab/>
      </w:r>
      <w:r>
        <w:rPr>
          <w:b/>
        </w:rPr>
        <w:tab/>
      </w:r>
      <w:r>
        <w:rPr>
          <w:b/>
        </w:rPr>
        <w:tab/>
      </w:r>
      <w:r w:rsidR="00E66AB2">
        <w:rPr>
          <w:b/>
        </w:rPr>
        <w:t>4</w:t>
      </w:r>
      <w:r w:rsidR="002A795D">
        <w:rPr>
          <w:b/>
        </w:rPr>
        <w:t>6</w:t>
      </w:r>
    </w:p>
    <w:p w14:paraId="6E7FDA83" w14:textId="77777777" w:rsidR="00C673E6" w:rsidRDefault="00C673E6" w:rsidP="00B37CD4">
      <w:pPr>
        <w:spacing w:line="240" w:lineRule="auto"/>
        <w:rPr>
          <w:b/>
          <w:sz w:val="32"/>
          <w:szCs w:val="32"/>
        </w:rPr>
      </w:pPr>
    </w:p>
    <w:p w14:paraId="720BAC71" w14:textId="77777777" w:rsidR="00C26BD8" w:rsidRDefault="00C26BD8" w:rsidP="00B37CD4">
      <w:pPr>
        <w:spacing w:line="240" w:lineRule="auto"/>
        <w:rPr>
          <w:b/>
          <w:sz w:val="32"/>
          <w:szCs w:val="32"/>
        </w:rPr>
      </w:pPr>
    </w:p>
    <w:p w14:paraId="32C55852" w14:textId="77777777" w:rsidR="0063794C" w:rsidRDefault="0063794C" w:rsidP="00B37CD4">
      <w:pPr>
        <w:spacing w:line="240" w:lineRule="auto"/>
        <w:rPr>
          <w:b/>
          <w:sz w:val="32"/>
          <w:szCs w:val="32"/>
        </w:rPr>
      </w:pPr>
    </w:p>
    <w:p w14:paraId="05300402" w14:textId="77777777" w:rsidR="001B1867" w:rsidRDefault="001B1867" w:rsidP="00B37CD4">
      <w:pPr>
        <w:spacing w:line="240" w:lineRule="auto"/>
        <w:rPr>
          <w:b/>
          <w:sz w:val="32"/>
          <w:szCs w:val="32"/>
        </w:rPr>
      </w:pPr>
    </w:p>
    <w:p w14:paraId="357B7351" w14:textId="77777777" w:rsidR="00836C50" w:rsidRDefault="00836C50" w:rsidP="00B37CD4">
      <w:pPr>
        <w:spacing w:line="240" w:lineRule="auto"/>
        <w:rPr>
          <w:b/>
          <w:sz w:val="32"/>
          <w:szCs w:val="32"/>
        </w:rPr>
      </w:pPr>
    </w:p>
    <w:p w14:paraId="3C5D2F28" w14:textId="77777777" w:rsidR="00F2279C" w:rsidRDefault="00F2279C" w:rsidP="00F00FBB">
      <w:pPr>
        <w:rPr>
          <w:b/>
          <w:sz w:val="28"/>
          <w:szCs w:val="28"/>
        </w:rPr>
      </w:pPr>
      <w:bookmarkStart w:id="2" w:name="_Hlk528164064"/>
    </w:p>
    <w:p w14:paraId="799D8A29" w14:textId="5DE6F14A" w:rsidR="009F709E" w:rsidRPr="00B63F98" w:rsidRDefault="009F709E" w:rsidP="00F00FBB">
      <w:pPr>
        <w:rPr>
          <w:b/>
          <w:sz w:val="28"/>
          <w:szCs w:val="28"/>
        </w:rPr>
      </w:pPr>
      <w:r w:rsidRPr="00B63F98">
        <w:rPr>
          <w:b/>
          <w:sz w:val="28"/>
          <w:szCs w:val="28"/>
        </w:rPr>
        <w:t>THE BIRTH OF THE NORTH SHORE LINE</w:t>
      </w:r>
    </w:p>
    <w:bookmarkEnd w:id="2"/>
    <w:p w14:paraId="01D72C05" w14:textId="0126A179" w:rsidR="002B2A9F" w:rsidRDefault="00554F1D" w:rsidP="009F709E">
      <w:pPr>
        <w:spacing w:line="276" w:lineRule="auto"/>
        <w:jc w:val="both"/>
        <w:rPr>
          <w:szCs w:val="24"/>
        </w:rPr>
      </w:pPr>
      <w:r w:rsidRPr="00554F1D">
        <w:rPr>
          <w:szCs w:val="24"/>
        </w:rPr>
        <w:t xml:space="preserve">Premier, George Dibbs, announced in 1883 that the North Shore line was to be built as one of 11 </w:t>
      </w:r>
      <w:r w:rsidR="00B774A8">
        <w:rPr>
          <w:szCs w:val="24"/>
        </w:rPr>
        <w:t xml:space="preserve">proposed </w:t>
      </w:r>
      <w:r w:rsidRPr="00554F1D">
        <w:rPr>
          <w:szCs w:val="24"/>
        </w:rPr>
        <w:t xml:space="preserve">branch lines </w:t>
      </w:r>
      <w:r w:rsidR="00B37CD4">
        <w:rPr>
          <w:szCs w:val="24"/>
        </w:rPr>
        <w:t xml:space="preserve">proposed </w:t>
      </w:r>
      <w:r w:rsidRPr="00554F1D">
        <w:rPr>
          <w:szCs w:val="24"/>
        </w:rPr>
        <w:t>in that year.  Dibbs was one of the Parliamentary representatives for the area on the North Shore. The legislation to construct the line between Hornsby and St Leonards was passed by the New South Wales Parliament in 1884.</w:t>
      </w:r>
      <w:r>
        <w:rPr>
          <w:szCs w:val="24"/>
        </w:rPr>
        <w:t xml:space="preserve"> </w:t>
      </w:r>
      <w:r w:rsidR="00A10E5C">
        <w:rPr>
          <w:szCs w:val="24"/>
        </w:rPr>
        <w:t>Tenders for the line construction closed</w:t>
      </w:r>
      <w:r w:rsidR="00B37CD4">
        <w:rPr>
          <w:szCs w:val="24"/>
        </w:rPr>
        <w:t>, for the first time,</w:t>
      </w:r>
      <w:r w:rsidR="00A10E5C">
        <w:rPr>
          <w:szCs w:val="24"/>
        </w:rPr>
        <w:t xml:space="preserve"> on 1</w:t>
      </w:r>
      <w:r w:rsidR="00A10E5C" w:rsidRPr="00A10E5C">
        <w:rPr>
          <w:szCs w:val="24"/>
          <w:vertAlign w:val="superscript"/>
        </w:rPr>
        <w:t>st</w:t>
      </w:r>
      <w:r w:rsidR="00A10E5C">
        <w:rPr>
          <w:szCs w:val="24"/>
        </w:rPr>
        <w:t xml:space="preserve"> December 1885. </w:t>
      </w:r>
    </w:p>
    <w:p w14:paraId="0F6362F5" w14:textId="283167E6" w:rsidR="002B2A9F" w:rsidRDefault="002B2A9F" w:rsidP="009F709E">
      <w:pPr>
        <w:spacing w:line="276" w:lineRule="auto"/>
        <w:jc w:val="both"/>
        <w:rPr>
          <w:szCs w:val="24"/>
        </w:rPr>
      </w:pPr>
      <w:r w:rsidRPr="002B2A9F">
        <w:rPr>
          <w:szCs w:val="24"/>
        </w:rPr>
        <w:t>Henry Parkes beat Dibbs in the 1885</w:t>
      </w:r>
      <w:r w:rsidR="00B37CD4">
        <w:rPr>
          <w:szCs w:val="24"/>
        </w:rPr>
        <w:t xml:space="preserve"> colonial</w:t>
      </w:r>
      <w:r w:rsidRPr="002B2A9F">
        <w:rPr>
          <w:szCs w:val="24"/>
        </w:rPr>
        <w:t xml:space="preserve"> general elections</w:t>
      </w:r>
      <w:r w:rsidR="00B774A8">
        <w:rPr>
          <w:szCs w:val="24"/>
        </w:rPr>
        <w:t xml:space="preserve"> for the North Shore electorate of St Leonards</w:t>
      </w:r>
      <w:r w:rsidRPr="002B2A9F">
        <w:rPr>
          <w:szCs w:val="24"/>
        </w:rPr>
        <w:t>, but</w:t>
      </w:r>
      <w:r w:rsidR="00B774A8">
        <w:rPr>
          <w:szCs w:val="24"/>
        </w:rPr>
        <w:t xml:space="preserve"> he was not a member of the Government at the time.  Unsurprisingly, </w:t>
      </w:r>
      <w:r w:rsidRPr="002B2A9F">
        <w:rPr>
          <w:szCs w:val="24"/>
        </w:rPr>
        <w:t>there was a reluctance</w:t>
      </w:r>
      <w:r w:rsidR="00B774A8">
        <w:rPr>
          <w:szCs w:val="24"/>
        </w:rPr>
        <w:t xml:space="preserve"> by those holding office</w:t>
      </w:r>
      <w:r w:rsidRPr="002B2A9F">
        <w:rPr>
          <w:szCs w:val="24"/>
        </w:rPr>
        <w:t xml:space="preserve"> to commence the line and procrastination went on.</w:t>
      </w:r>
      <w:r>
        <w:rPr>
          <w:szCs w:val="24"/>
        </w:rPr>
        <w:t xml:space="preserve"> </w:t>
      </w:r>
      <w:r w:rsidRPr="002B2A9F">
        <w:rPr>
          <w:szCs w:val="24"/>
        </w:rPr>
        <w:t xml:space="preserve">Jacob Garrard was the Member for Balmain in 1886 and also the Minister for Public Works between 22nd December 1885 and 25th February 1886.  </w:t>
      </w:r>
      <w:r w:rsidR="00B774A8">
        <w:rPr>
          <w:szCs w:val="24"/>
        </w:rPr>
        <w:t>Garrard</w:t>
      </w:r>
      <w:r w:rsidRPr="002B2A9F">
        <w:rPr>
          <w:szCs w:val="24"/>
        </w:rPr>
        <w:t xml:space="preserve"> maintained that </w:t>
      </w:r>
      <w:r w:rsidR="00B774A8">
        <w:rPr>
          <w:szCs w:val="24"/>
        </w:rPr>
        <w:t>the proposed</w:t>
      </w:r>
      <w:r w:rsidRPr="002B2A9F">
        <w:rPr>
          <w:szCs w:val="24"/>
        </w:rPr>
        <w:t xml:space="preserve"> </w:t>
      </w:r>
      <w:r w:rsidR="00B37CD4">
        <w:rPr>
          <w:szCs w:val="24"/>
        </w:rPr>
        <w:t xml:space="preserve">North Shore </w:t>
      </w:r>
      <w:r w:rsidRPr="002B2A9F">
        <w:rPr>
          <w:szCs w:val="24"/>
        </w:rPr>
        <w:t xml:space="preserve">railway would be too costly, owing to the land resumptions and he thought a tramway along Lane Cove Road (now the Pacific Highway), without land resumptions, would be a better option than the railway.   In making that statement, he supported </w:t>
      </w:r>
      <w:r w:rsidR="00B774A8">
        <w:rPr>
          <w:szCs w:val="24"/>
        </w:rPr>
        <w:t xml:space="preserve">the </w:t>
      </w:r>
      <w:r w:rsidRPr="002B2A9F">
        <w:rPr>
          <w:szCs w:val="24"/>
        </w:rPr>
        <w:t>view</w:t>
      </w:r>
      <w:r w:rsidR="00B774A8">
        <w:rPr>
          <w:szCs w:val="24"/>
        </w:rPr>
        <w:t xml:space="preserve"> of John Whitton, the Engineer-in-Chief for Railway Construction</w:t>
      </w:r>
      <w:r w:rsidRPr="002B2A9F">
        <w:rPr>
          <w:szCs w:val="24"/>
        </w:rPr>
        <w:t>.  Whitton opposed the construction of the railway and had recommended that a tramway be built</w:t>
      </w:r>
      <w:r w:rsidR="00B774A8">
        <w:rPr>
          <w:szCs w:val="24"/>
        </w:rPr>
        <w:t>,</w:t>
      </w:r>
      <w:r w:rsidRPr="002B2A9F">
        <w:rPr>
          <w:szCs w:val="24"/>
        </w:rPr>
        <w:t xml:space="preserve"> but one newspaper </w:t>
      </w:r>
      <w:r w:rsidR="00286BBF">
        <w:rPr>
          <w:szCs w:val="24"/>
        </w:rPr>
        <w:t xml:space="preserve">editor </w:t>
      </w:r>
      <w:r w:rsidRPr="002B2A9F">
        <w:rPr>
          <w:szCs w:val="24"/>
        </w:rPr>
        <w:t>thought Garrard and Whitton were the only two men in Sydney of that view.</w:t>
      </w:r>
    </w:p>
    <w:p w14:paraId="5686D3DB" w14:textId="33934B4B" w:rsidR="00CD236F" w:rsidRDefault="002B2A9F" w:rsidP="00CD236F">
      <w:pPr>
        <w:spacing w:line="276" w:lineRule="auto"/>
        <w:jc w:val="both"/>
        <w:rPr>
          <w:szCs w:val="24"/>
        </w:rPr>
      </w:pPr>
      <w:r>
        <w:rPr>
          <w:szCs w:val="24"/>
        </w:rPr>
        <w:t>It was not</w:t>
      </w:r>
      <w:r w:rsidR="00A10E5C">
        <w:rPr>
          <w:szCs w:val="24"/>
        </w:rPr>
        <w:t xml:space="preserve"> until Henry Parkes</w:t>
      </w:r>
      <w:r>
        <w:rPr>
          <w:szCs w:val="24"/>
        </w:rPr>
        <w:t>’</w:t>
      </w:r>
      <w:r w:rsidR="00645779">
        <w:rPr>
          <w:szCs w:val="24"/>
        </w:rPr>
        <w:t xml:space="preserve"> Government was in office that he</w:t>
      </w:r>
      <w:r w:rsidR="00A10E5C">
        <w:rPr>
          <w:szCs w:val="24"/>
        </w:rPr>
        <w:t xml:space="preserve"> was in a position to start construction of the line in the second half of 1887.  Tenders were called for a second time in June 1887 with a </w:t>
      </w:r>
      <w:r w:rsidR="00286BBF">
        <w:rPr>
          <w:szCs w:val="24"/>
        </w:rPr>
        <w:t xml:space="preserve">proposed </w:t>
      </w:r>
      <w:r w:rsidR="00A10E5C">
        <w:rPr>
          <w:szCs w:val="24"/>
        </w:rPr>
        <w:t>completion date of 31st December 1888.</w:t>
      </w:r>
      <w:r w:rsidR="00645779">
        <w:rPr>
          <w:szCs w:val="24"/>
        </w:rPr>
        <w:t xml:space="preserve"> </w:t>
      </w:r>
      <w:r w:rsidR="00CD236F">
        <w:rPr>
          <w:szCs w:val="24"/>
        </w:rPr>
        <w:t>The branch line between Hornsby and St. Leonards opened on 1</w:t>
      </w:r>
      <w:r w:rsidR="00CD236F" w:rsidRPr="00566D7F">
        <w:rPr>
          <w:szCs w:val="24"/>
          <w:vertAlign w:val="superscript"/>
        </w:rPr>
        <w:t>st</w:t>
      </w:r>
      <w:r w:rsidR="00CD236F">
        <w:rPr>
          <w:szCs w:val="24"/>
        </w:rPr>
        <w:t xml:space="preserve"> January 1890.  The contract time for construction had been 18 months</w:t>
      </w:r>
      <w:r w:rsidR="00B37CD4">
        <w:rPr>
          <w:szCs w:val="24"/>
        </w:rPr>
        <w:t>,</w:t>
      </w:r>
      <w:r w:rsidR="00CD236F">
        <w:rPr>
          <w:szCs w:val="24"/>
        </w:rPr>
        <w:t xml:space="preserve"> but this turned out to be 30 months or a construction rate of one mile every three months.  Why so slow?  The answer is found in the limited amount of capital funds available</w:t>
      </w:r>
      <w:r w:rsidR="00B37CD4">
        <w:rPr>
          <w:szCs w:val="24"/>
        </w:rPr>
        <w:t>, which had started to decline after 1886,</w:t>
      </w:r>
      <w:r w:rsidR="00286BBF">
        <w:rPr>
          <w:szCs w:val="24"/>
        </w:rPr>
        <w:t xml:space="preserve"> and Whitton’s dis-interest in the project</w:t>
      </w:r>
      <w:r w:rsidR="00CD236F">
        <w:rPr>
          <w:szCs w:val="24"/>
        </w:rPr>
        <w:t>.</w:t>
      </w:r>
    </w:p>
    <w:p w14:paraId="2DF51531" w14:textId="07FCE485" w:rsidR="00E2119D" w:rsidRPr="00B37CD4" w:rsidRDefault="00E2119D" w:rsidP="00CD236F">
      <w:pPr>
        <w:spacing w:line="276" w:lineRule="auto"/>
        <w:jc w:val="both"/>
        <w:rPr>
          <w:b/>
          <w:sz w:val="28"/>
          <w:szCs w:val="28"/>
        </w:rPr>
      </w:pPr>
      <w:bookmarkStart w:id="3" w:name="_Hlk528164345"/>
      <w:r w:rsidRPr="00B37CD4">
        <w:rPr>
          <w:b/>
          <w:sz w:val="28"/>
          <w:szCs w:val="28"/>
        </w:rPr>
        <w:t>A FUNDING SHORTAGE IMPACTS ON CONSTRUCTION STANDARDS</w:t>
      </w:r>
    </w:p>
    <w:bookmarkEnd w:id="3"/>
    <w:p w14:paraId="0D7A4F67" w14:textId="2A20FBDE" w:rsidR="00CD236F" w:rsidRDefault="00286BBF" w:rsidP="00CD236F">
      <w:pPr>
        <w:spacing w:line="276" w:lineRule="auto"/>
        <w:jc w:val="both"/>
        <w:rPr>
          <w:szCs w:val="24"/>
        </w:rPr>
      </w:pPr>
      <w:r>
        <w:rPr>
          <w:szCs w:val="24"/>
        </w:rPr>
        <w:t>One indicator of the shortage of capital funds was the number of</w:t>
      </w:r>
      <w:r w:rsidR="00CD236F">
        <w:rPr>
          <w:szCs w:val="24"/>
        </w:rPr>
        <w:t xml:space="preserve"> other railway lines </w:t>
      </w:r>
      <w:r w:rsidR="00843644">
        <w:rPr>
          <w:szCs w:val="24"/>
        </w:rPr>
        <w:t xml:space="preserve">that </w:t>
      </w:r>
      <w:r w:rsidR="00CD236F">
        <w:rPr>
          <w:szCs w:val="24"/>
        </w:rPr>
        <w:t>were open</w:t>
      </w:r>
      <w:r w:rsidR="00843644">
        <w:rPr>
          <w:szCs w:val="24"/>
        </w:rPr>
        <w:t>ed</w:t>
      </w:r>
      <w:r w:rsidR="00CD236F">
        <w:rPr>
          <w:szCs w:val="24"/>
        </w:rPr>
        <w:t xml:space="preserve"> for passenger traffic in 1890?  None is the answer.  How many were opened in 1891?  None is again the answer.  The next public railway line opened after the North Shore line was in April 1892 and involved a mere three miles of track between Yass Junction and Yass Town.  When was the last line opened before the North Shore line?  It was eight months </w:t>
      </w:r>
      <w:r w:rsidR="00843644">
        <w:rPr>
          <w:szCs w:val="24"/>
        </w:rPr>
        <w:t xml:space="preserve">previously </w:t>
      </w:r>
      <w:r w:rsidR="00CD236F">
        <w:rPr>
          <w:szCs w:val="24"/>
        </w:rPr>
        <w:t xml:space="preserve">when the line between Michelago and Cooma was opened.  The significance of the opening of the North Shore line is reflected in the knowledge that it was the only </w:t>
      </w:r>
      <w:r w:rsidR="00843644">
        <w:rPr>
          <w:szCs w:val="24"/>
        </w:rPr>
        <w:t xml:space="preserve">new </w:t>
      </w:r>
      <w:r w:rsidR="00CD236F">
        <w:rPr>
          <w:szCs w:val="24"/>
        </w:rPr>
        <w:t xml:space="preserve">passenger line opened </w:t>
      </w:r>
      <w:r w:rsidR="00843644">
        <w:rPr>
          <w:szCs w:val="24"/>
        </w:rPr>
        <w:t>during</w:t>
      </w:r>
      <w:r w:rsidR="00CD236F">
        <w:rPr>
          <w:szCs w:val="24"/>
        </w:rPr>
        <w:t xml:space="preserve"> a </w:t>
      </w:r>
      <w:r w:rsidR="00CD236F">
        <w:rPr>
          <w:szCs w:val="24"/>
        </w:rPr>
        <w:lastRenderedPageBreak/>
        <w:t>three-year period between May 1889 and April 1892.  What was the reason for such limited rail construction activity between 1889 and 1892?  Money</w:t>
      </w:r>
      <w:r w:rsidR="00843644">
        <w:rPr>
          <w:szCs w:val="24"/>
        </w:rPr>
        <w:t>,</w:t>
      </w:r>
      <w:r w:rsidR="00CD236F">
        <w:rPr>
          <w:szCs w:val="24"/>
        </w:rPr>
        <w:t xml:space="preserve"> or rather the lack of it</w:t>
      </w:r>
      <w:r w:rsidR="00843644">
        <w:rPr>
          <w:szCs w:val="24"/>
        </w:rPr>
        <w:t>,</w:t>
      </w:r>
      <w:r w:rsidR="00CD236F">
        <w:rPr>
          <w:szCs w:val="24"/>
        </w:rPr>
        <w:t xml:space="preserve"> is the answer.</w:t>
      </w:r>
    </w:p>
    <w:p w14:paraId="2844E9E7" w14:textId="77777777" w:rsidR="00CD236F" w:rsidRDefault="00CD236F" w:rsidP="00CD236F">
      <w:pPr>
        <w:spacing w:line="276" w:lineRule="auto"/>
        <w:jc w:val="both"/>
        <w:rPr>
          <w:szCs w:val="24"/>
        </w:rPr>
      </w:pPr>
      <w:r>
        <w:rPr>
          <w:szCs w:val="24"/>
        </w:rPr>
        <w:t>Not only was the shortage of money reflected in the paucity of the construction of new railway lines, it is also shown in the decisions by John Whitton in relation to the provision of infrastructure on the line between Hornsby and St. Leonards.  The following is a list of those aspects of construction that demonstrated a shortage of capital money:</w:t>
      </w:r>
    </w:p>
    <w:p w14:paraId="76CE0155" w14:textId="77777777" w:rsidR="00CD236F" w:rsidRDefault="00CD236F" w:rsidP="00CD236F">
      <w:pPr>
        <w:pStyle w:val="ListParagraph"/>
        <w:numPr>
          <w:ilvl w:val="0"/>
          <w:numId w:val="1"/>
        </w:numPr>
        <w:spacing w:line="276" w:lineRule="auto"/>
        <w:jc w:val="both"/>
        <w:rPr>
          <w:rFonts w:ascii="Arial" w:hAnsi="Arial" w:cs="Arial"/>
          <w:sz w:val="24"/>
          <w:szCs w:val="24"/>
        </w:rPr>
      </w:pPr>
      <w:r w:rsidRPr="00C903A0">
        <w:rPr>
          <w:rFonts w:ascii="Arial" w:hAnsi="Arial" w:cs="Arial"/>
          <w:sz w:val="24"/>
          <w:szCs w:val="24"/>
        </w:rPr>
        <w:t xml:space="preserve">the </w:t>
      </w:r>
      <w:r>
        <w:rPr>
          <w:rFonts w:ascii="Arial" w:hAnsi="Arial" w:cs="Arial"/>
          <w:sz w:val="24"/>
          <w:szCs w:val="24"/>
        </w:rPr>
        <w:t>near-</w:t>
      </w:r>
      <w:r w:rsidRPr="00C903A0">
        <w:rPr>
          <w:rFonts w:ascii="Arial" w:hAnsi="Arial" w:cs="Arial"/>
          <w:sz w:val="24"/>
          <w:szCs w:val="24"/>
        </w:rPr>
        <w:t>exclusive use of timber for all buildings, including residences, for a</w:t>
      </w:r>
      <w:r>
        <w:rPr>
          <w:rFonts w:ascii="Arial" w:hAnsi="Arial" w:cs="Arial"/>
          <w:sz w:val="24"/>
          <w:szCs w:val="24"/>
        </w:rPr>
        <w:t>ll stations except the terminus and all residences except those at Turramurra, Chatswood and St. Leonards,</w:t>
      </w:r>
    </w:p>
    <w:p w14:paraId="5815FF7B" w14:textId="0C7CFDAD" w:rsidR="00CD236F" w:rsidRDefault="00CD236F" w:rsidP="00CD236F">
      <w:pPr>
        <w:pStyle w:val="ListParagraph"/>
        <w:numPr>
          <w:ilvl w:val="0"/>
          <w:numId w:val="1"/>
        </w:numPr>
        <w:spacing w:line="276" w:lineRule="auto"/>
        <w:jc w:val="both"/>
        <w:rPr>
          <w:rFonts w:ascii="Arial" w:hAnsi="Arial" w:cs="Arial"/>
          <w:sz w:val="24"/>
          <w:szCs w:val="24"/>
        </w:rPr>
      </w:pPr>
      <w:r>
        <w:rPr>
          <w:rFonts w:ascii="Arial" w:hAnsi="Arial" w:cs="Arial"/>
          <w:sz w:val="24"/>
          <w:szCs w:val="24"/>
        </w:rPr>
        <w:t>the re-use of the office for the Resident Engineer at Gordon as a residence for the Station Master,</w:t>
      </w:r>
    </w:p>
    <w:p w14:paraId="5EF6F736" w14:textId="77777777" w:rsidR="00CD236F" w:rsidRPr="00C903A0" w:rsidRDefault="00CD236F" w:rsidP="00CD236F">
      <w:pPr>
        <w:pStyle w:val="ListParagraph"/>
        <w:numPr>
          <w:ilvl w:val="0"/>
          <w:numId w:val="1"/>
        </w:numPr>
        <w:spacing w:line="276" w:lineRule="auto"/>
        <w:jc w:val="both"/>
        <w:rPr>
          <w:rFonts w:ascii="Arial" w:hAnsi="Arial" w:cs="Arial"/>
          <w:sz w:val="24"/>
          <w:szCs w:val="24"/>
        </w:rPr>
      </w:pPr>
      <w:r>
        <w:rPr>
          <w:rFonts w:ascii="Arial" w:hAnsi="Arial" w:cs="Arial"/>
          <w:sz w:val="24"/>
          <w:szCs w:val="24"/>
        </w:rPr>
        <w:t>the use of the cheapest building design for the unattended stations, featuring for the first time the use of the single-pitched roof sloping to the rail head with a minimal, three-feet wide platform awning,</w:t>
      </w:r>
    </w:p>
    <w:p w14:paraId="4376B12D" w14:textId="25A3973B" w:rsidR="00CD236F" w:rsidRPr="00C903A0" w:rsidRDefault="00CD236F" w:rsidP="00CD236F">
      <w:pPr>
        <w:pStyle w:val="ListParagraph"/>
        <w:numPr>
          <w:ilvl w:val="0"/>
          <w:numId w:val="1"/>
        </w:numPr>
        <w:spacing w:line="276" w:lineRule="auto"/>
        <w:jc w:val="both"/>
        <w:rPr>
          <w:rFonts w:ascii="Arial" w:hAnsi="Arial" w:cs="Arial"/>
          <w:sz w:val="24"/>
          <w:szCs w:val="24"/>
        </w:rPr>
      </w:pPr>
      <w:r w:rsidRPr="00C903A0">
        <w:rPr>
          <w:rFonts w:ascii="Arial" w:hAnsi="Arial" w:cs="Arial"/>
          <w:sz w:val="24"/>
          <w:szCs w:val="24"/>
        </w:rPr>
        <w:t>the location of the residence for the Station Master on a much</w:t>
      </w:r>
      <w:r w:rsidR="00843644">
        <w:rPr>
          <w:rFonts w:ascii="Arial" w:hAnsi="Arial" w:cs="Arial"/>
          <w:sz w:val="24"/>
          <w:szCs w:val="24"/>
        </w:rPr>
        <w:t>-</w:t>
      </w:r>
      <w:r w:rsidRPr="00C903A0">
        <w:rPr>
          <w:rFonts w:ascii="Arial" w:hAnsi="Arial" w:cs="Arial"/>
          <w:sz w:val="24"/>
          <w:szCs w:val="24"/>
        </w:rPr>
        <w:t xml:space="preserve">elevated position on the then Lane Cove Road, compared to the location of the platform (in order to save money </w:t>
      </w:r>
      <w:r w:rsidR="00843644">
        <w:rPr>
          <w:rFonts w:ascii="Arial" w:hAnsi="Arial" w:cs="Arial"/>
          <w:sz w:val="24"/>
          <w:szCs w:val="24"/>
        </w:rPr>
        <w:t>for</w:t>
      </w:r>
      <w:r w:rsidRPr="00C903A0">
        <w:rPr>
          <w:rFonts w:ascii="Arial" w:hAnsi="Arial" w:cs="Arial"/>
          <w:sz w:val="24"/>
          <w:szCs w:val="24"/>
        </w:rPr>
        <w:t xml:space="preserve"> the provision of </w:t>
      </w:r>
      <w:r>
        <w:rPr>
          <w:rFonts w:ascii="Arial" w:hAnsi="Arial" w:cs="Arial"/>
          <w:sz w:val="24"/>
          <w:szCs w:val="24"/>
        </w:rPr>
        <w:t>a road to the residence</w:t>
      </w:r>
      <w:r w:rsidRPr="00C903A0">
        <w:rPr>
          <w:rFonts w:ascii="Arial" w:hAnsi="Arial" w:cs="Arial"/>
          <w:sz w:val="24"/>
          <w:szCs w:val="24"/>
        </w:rPr>
        <w:t>),</w:t>
      </w:r>
    </w:p>
    <w:p w14:paraId="3B77EE07" w14:textId="04BE083E" w:rsidR="00CD236F" w:rsidRPr="00C903A0" w:rsidRDefault="00CD236F" w:rsidP="00CD236F">
      <w:pPr>
        <w:pStyle w:val="ListParagraph"/>
        <w:numPr>
          <w:ilvl w:val="0"/>
          <w:numId w:val="1"/>
        </w:numPr>
        <w:spacing w:line="276" w:lineRule="auto"/>
        <w:jc w:val="both"/>
        <w:rPr>
          <w:rFonts w:ascii="Arial" w:hAnsi="Arial" w:cs="Arial"/>
          <w:sz w:val="24"/>
          <w:szCs w:val="24"/>
        </w:rPr>
      </w:pPr>
      <w:r w:rsidRPr="00C903A0">
        <w:rPr>
          <w:rFonts w:ascii="Arial" w:hAnsi="Arial" w:cs="Arial"/>
          <w:sz w:val="24"/>
          <w:szCs w:val="24"/>
        </w:rPr>
        <w:t xml:space="preserve">the elimination of </w:t>
      </w:r>
      <w:r>
        <w:rPr>
          <w:rFonts w:ascii="Arial" w:hAnsi="Arial" w:cs="Arial"/>
          <w:sz w:val="24"/>
          <w:szCs w:val="24"/>
        </w:rPr>
        <w:t>most</w:t>
      </w:r>
      <w:r w:rsidRPr="00C903A0">
        <w:rPr>
          <w:rFonts w:ascii="Arial" w:hAnsi="Arial" w:cs="Arial"/>
          <w:sz w:val="24"/>
          <w:szCs w:val="24"/>
        </w:rPr>
        <w:t xml:space="preserve"> gatehouses</w:t>
      </w:r>
      <w:r>
        <w:rPr>
          <w:rFonts w:ascii="Arial" w:hAnsi="Arial" w:cs="Arial"/>
          <w:sz w:val="24"/>
          <w:szCs w:val="24"/>
        </w:rPr>
        <w:t xml:space="preserve"> “for the unusually large number of </w:t>
      </w:r>
      <w:r w:rsidRPr="00C903A0">
        <w:rPr>
          <w:rFonts w:ascii="Arial" w:hAnsi="Arial" w:cs="Arial"/>
          <w:sz w:val="24"/>
          <w:szCs w:val="24"/>
        </w:rPr>
        <w:t>level c</w:t>
      </w:r>
      <w:r w:rsidR="0052251C">
        <w:rPr>
          <w:rFonts w:ascii="Arial" w:hAnsi="Arial" w:cs="Arial"/>
          <w:sz w:val="24"/>
          <w:szCs w:val="24"/>
        </w:rPr>
        <w:t>rossings</w:t>
      </w:r>
      <w:r>
        <w:rPr>
          <w:rFonts w:ascii="Arial" w:hAnsi="Arial" w:cs="Arial"/>
          <w:sz w:val="24"/>
          <w:szCs w:val="24"/>
        </w:rPr>
        <w:t>”</w:t>
      </w:r>
      <w:r w:rsidRPr="00C903A0">
        <w:rPr>
          <w:rFonts w:ascii="Arial" w:hAnsi="Arial" w:cs="Arial"/>
          <w:sz w:val="24"/>
          <w:szCs w:val="24"/>
        </w:rPr>
        <w:t xml:space="preserve">, except </w:t>
      </w:r>
      <w:r>
        <w:rPr>
          <w:rFonts w:ascii="Arial" w:hAnsi="Arial" w:cs="Arial"/>
          <w:sz w:val="24"/>
          <w:szCs w:val="24"/>
        </w:rPr>
        <w:t xml:space="preserve">for one built at Chatswood and </w:t>
      </w:r>
      <w:r w:rsidRPr="00C903A0">
        <w:rPr>
          <w:rFonts w:ascii="Arial" w:hAnsi="Arial" w:cs="Arial"/>
          <w:sz w:val="24"/>
          <w:szCs w:val="24"/>
        </w:rPr>
        <w:t>one proposed</w:t>
      </w:r>
      <w:r>
        <w:rPr>
          <w:rFonts w:ascii="Arial" w:hAnsi="Arial" w:cs="Arial"/>
          <w:sz w:val="24"/>
          <w:szCs w:val="24"/>
        </w:rPr>
        <w:t xml:space="preserve"> but not built at</w:t>
      </w:r>
      <w:r w:rsidRPr="00C903A0">
        <w:rPr>
          <w:rFonts w:ascii="Arial" w:hAnsi="Arial" w:cs="Arial"/>
          <w:sz w:val="24"/>
          <w:szCs w:val="24"/>
        </w:rPr>
        <w:t xml:space="preserve"> Pymble</w:t>
      </w:r>
      <w:r>
        <w:rPr>
          <w:rFonts w:ascii="Arial" w:hAnsi="Arial" w:cs="Arial"/>
          <w:sz w:val="24"/>
          <w:szCs w:val="24"/>
        </w:rPr>
        <w:t>,</w:t>
      </w:r>
      <w:r>
        <w:rPr>
          <w:rStyle w:val="FootnoteReference"/>
          <w:rFonts w:ascii="Arial" w:hAnsi="Arial" w:cs="Arial"/>
          <w:sz w:val="24"/>
          <w:szCs w:val="24"/>
        </w:rPr>
        <w:footnoteReference w:id="1"/>
      </w:r>
      <w:r>
        <w:rPr>
          <w:rFonts w:ascii="Arial" w:hAnsi="Arial" w:cs="Arial"/>
          <w:sz w:val="24"/>
          <w:szCs w:val="24"/>
        </w:rPr>
        <w:t xml:space="preserve"> </w:t>
      </w:r>
    </w:p>
    <w:p w14:paraId="02F364DA" w14:textId="218B0BE5" w:rsidR="00CD236F" w:rsidRPr="00C903A0" w:rsidRDefault="00CD236F" w:rsidP="00CD236F">
      <w:pPr>
        <w:pStyle w:val="ListParagraph"/>
        <w:numPr>
          <w:ilvl w:val="0"/>
          <w:numId w:val="1"/>
        </w:numPr>
        <w:spacing w:line="276" w:lineRule="auto"/>
        <w:jc w:val="both"/>
        <w:rPr>
          <w:rFonts w:ascii="Arial" w:hAnsi="Arial" w:cs="Arial"/>
          <w:sz w:val="24"/>
          <w:szCs w:val="24"/>
        </w:rPr>
      </w:pPr>
      <w:r w:rsidRPr="00C903A0">
        <w:rPr>
          <w:rFonts w:ascii="Arial" w:hAnsi="Arial" w:cs="Arial"/>
          <w:sz w:val="24"/>
          <w:szCs w:val="24"/>
        </w:rPr>
        <w:t xml:space="preserve">the </w:t>
      </w:r>
      <w:r>
        <w:rPr>
          <w:rFonts w:ascii="Arial" w:hAnsi="Arial" w:cs="Arial"/>
          <w:sz w:val="24"/>
          <w:szCs w:val="24"/>
        </w:rPr>
        <w:t>highly unusual utilisation</w:t>
      </w:r>
      <w:r w:rsidRPr="00C903A0">
        <w:rPr>
          <w:rFonts w:ascii="Arial" w:hAnsi="Arial" w:cs="Arial"/>
          <w:sz w:val="24"/>
          <w:szCs w:val="24"/>
        </w:rPr>
        <w:t xml:space="preserve"> of an existing house at Pymble to act as a ticket office</w:t>
      </w:r>
      <w:r>
        <w:rPr>
          <w:rFonts w:ascii="Arial" w:hAnsi="Arial" w:cs="Arial"/>
          <w:sz w:val="24"/>
          <w:szCs w:val="24"/>
        </w:rPr>
        <w:t xml:space="preserve"> and an existing cottage at Wahroonga as a residence for a </w:t>
      </w:r>
      <w:r w:rsidR="00843644">
        <w:rPr>
          <w:rFonts w:ascii="Arial" w:hAnsi="Arial" w:cs="Arial"/>
          <w:sz w:val="24"/>
          <w:szCs w:val="24"/>
        </w:rPr>
        <w:t>G</w:t>
      </w:r>
      <w:r>
        <w:rPr>
          <w:rFonts w:ascii="Arial" w:hAnsi="Arial" w:cs="Arial"/>
          <w:sz w:val="24"/>
          <w:szCs w:val="24"/>
        </w:rPr>
        <w:t>atekeeper</w:t>
      </w:r>
      <w:r w:rsidRPr="00C903A0">
        <w:rPr>
          <w:rFonts w:ascii="Arial" w:hAnsi="Arial" w:cs="Arial"/>
          <w:sz w:val="24"/>
          <w:szCs w:val="24"/>
        </w:rPr>
        <w:t>,</w:t>
      </w:r>
      <w:r>
        <w:rPr>
          <w:rStyle w:val="FootnoteReference"/>
          <w:rFonts w:ascii="Arial" w:hAnsi="Arial" w:cs="Arial"/>
          <w:sz w:val="24"/>
          <w:szCs w:val="24"/>
        </w:rPr>
        <w:footnoteReference w:id="2"/>
      </w:r>
    </w:p>
    <w:p w14:paraId="4E70BEA9" w14:textId="77777777" w:rsidR="00CD236F" w:rsidRPr="00C903A0" w:rsidRDefault="00CD236F" w:rsidP="00CD236F">
      <w:pPr>
        <w:pStyle w:val="ListParagraph"/>
        <w:numPr>
          <w:ilvl w:val="0"/>
          <w:numId w:val="1"/>
        </w:numPr>
        <w:spacing w:line="276" w:lineRule="auto"/>
        <w:jc w:val="both"/>
        <w:rPr>
          <w:rFonts w:ascii="Arial" w:hAnsi="Arial" w:cs="Arial"/>
          <w:sz w:val="24"/>
          <w:szCs w:val="24"/>
        </w:rPr>
      </w:pPr>
      <w:r w:rsidRPr="00C903A0">
        <w:rPr>
          <w:rFonts w:ascii="Arial" w:hAnsi="Arial" w:cs="Arial"/>
          <w:sz w:val="24"/>
          <w:szCs w:val="24"/>
        </w:rPr>
        <w:t xml:space="preserve">the </w:t>
      </w:r>
      <w:r>
        <w:rPr>
          <w:rFonts w:ascii="Arial" w:hAnsi="Arial" w:cs="Arial"/>
          <w:sz w:val="24"/>
          <w:szCs w:val="24"/>
        </w:rPr>
        <w:t>large</w:t>
      </w:r>
      <w:r w:rsidRPr="00C903A0">
        <w:rPr>
          <w:rFonts w:ascii="Arial" w:hAnsi="Arial" w:cs="Arial"/>
          <w:sz w:val="24"/>
          <w:szCs w:val="24"/>
        </w:rPr>
        <w:t xml:space="preserve"> number of unattended stations – representing 50%</w:t>
      </w:r>
      <w:r>
        <w:rPr>
          <w:rFonts w:ascii="Arial" w:hAnsi="Arial" w:cs="Arial"/>
          <w:sz w:val="24"/>
          <w:szCs w:val="24"/>
        </w:rPr>
        <w:t>, compared to the 1884 Erskineville-Hurstville line where there were no unattended stations</w:t>
      </w:r>
      <w:r w:rsidRPr="00C903A0">
        <w:rPr>
          <w:rFonts w:ascii="Arial" w:hAnsi="Arial" w:cs="Arial"/>
          <w:sz w:val="24"/>
          <w:szCs w:val="24"/>
        </w:rPr>
        <w:t>,</w:t>
      </w:r>
    </w:p>
    <w:p w14:paraId="564F2D77" w14:textId="77777777" w:rsidR="00CD236F" w:rsidRPr="00C903A0" w:rsidRDefault="00CD236F" w:rsidP="00CD236F">
      <w:pPr>
        <w:pStyle w:val="ListParagraph"/>
        <w:numPr>
          <w:ilvl w:val="0"/>
          <w:numId w:val="1"/>
        </w:numPr>
        <w:spacing w:line="276" w:lineRule="auto"/>
        <w:jc w:val="both"/>
        <w:rPr>
          <w:rFonts w:ascii="Arial" w:hAnsi="Arial" w:cs="Arial"/>
          <w:sz w:val="24"/>
          <w:szCs w:val="24"/>
        </w:rPr>
      </w:pPr>
      <w:r w:rsidRPr="00C903A0">
        <w:rPr>
          <w:rFonts w:ascii="Arial" w:hAnsi="Arial" w:cs="Arial"/>
          <w:sz w:val="24"/>
          <w:szCs w:val="24"/>
        </w:rPr>
        <w:t>the provision of only two</w:t>
      </w:r>
      <w:r>
        <w:rPr>
          <w:rFonts w:ascii="Arial" w:hAnsi="Arial" w:cs="Arial"/>
          <w:sz w:val="24"/>
          <w:szCs w:val="24"/>
        </w:rPr>
        <w:t xml:space="preserve"> intermediate</w:t>
      </w:r>
      <w:r w:rsidRPr="00C903A0">
        <w:rPr>
          <w:rFonts w:ascii="Arial" w:hAnsi="Arial" w:cs="Arial"/>
          <w:sz w:val="24"/>
          <w:szCs w:val="24"/>
        </w:rPr>
        <w:t xml:space="preserve"> “passenger stations” – at Gordon and Chatswood, the remainder having more primitive structures</w:t>
      </w:r>
      <w:r>
        <w:rPr>
          <w:rFonts w:ascii="Arial" w:hAnsi="Arial" w:cs="Arial"/>
          <w:sz w:val="24"/>
          <w:szCs w:val="24"/>
        </w:rPr>
        <w:t xml:space="preserve"> called waiting sheds</w:t>
      </w:r>
      <w:r w:rsidRPr="00C903A0">
        <w:rPr>
          <w:rFonts w:ascii="Arial" w:hAnsi="Arial" w:cs="Arial"/>
          <w:sz w:val="24"/>
          <w:szCs w:val="24"/>
        </w:rPr>
        <w:t>,</w:t>
      </w:r>
    </w:p>
    <w:p w14:paraId="3690176E" w14:textId="77777777" w:rsidR="00CD236F" w:rsidRDefault="00CD236F" w:rsidP="00CD236F">
      <w:pPr>
        <w:pStyle w:val="ListParagraph"/>
        <w:numPr>
          <w:ilvl w:val="0"/>
          <w:numId w:val="1"/>
        </w:numPr>
        <w:spacing w:line="276" w:lineRule="auto"/>
        <w:jc w:val="both"/>
        <w:rPr>
          <w:rFonts w:ascii="Arial" w:hAnsi="Arial" w:cs="Arial"/>
          <w:sz w:val="24"/>
          <w:szCs w:val="24"/>
        </w:rPr>
      </w:pPr>
      <w:r w:rsidRPr="00C903A0">
        <w:rPr>
          <w:rFonts w:ascii="Arial" w:hAnsi="Arial" w:cs="Arial"/>
          <w:sz w:val="24"/>
          <w:szCs w:val="24"/>
        </w:rPr>
        <w:t>the use of the small version</w:t>
      </w:r>
      <w:r>
        <w:rPr>
          <w:rFonts w:ascii="Arial" w:hAnsi="Arial" w:cs="Arial"/>
          <w:sz w:val="24"/>
          <w:szCs w:val="24"/>
        </w:rPr>
        <w:t xml:space="preserve"> of “passenger station”</w:t>
      </w:r>
      <w:r w:rsidRPr="00C903A0">
        <w:rPr>
          <w:rFonts w:ascii="Arial" w:hAnsi="Arial" w:cs="Arial"/>
          <w:sz w:val="24"/>
          <w:szCs w:val="24"/>
        </w:rPr>
        <w:t xml:space="preserve">, measuring 33 feet in length, at Gordon and Chatswood, compared to the standard length of 55 feet used at </w:t>
      </w:r>
      <w:r>
        <w:rPr>
          <w:rFonts w:ascii="Arial" w:hAnsi="Arial" w:cs="Arial"/>
          <w:sz w:val="24"/>
          <w:szCs w:val="24"/>
        </w:rPr>
        <w:t>St. Leonards</w:t>
      </w:r>
      <w:r w:rsidRPr="00C903A0">
        <w:rPr>
          <w:rFonts w:ascii="Arial" w:hAnsi="Arial" w:cs="Arial"/>
          <w:sz w:val="24"/>
          <w:szCs w:val="24"/>
        </w:rPr>
        <w:t>,</w:t>
      </w:r>
    </w:p>
    <w:p w14:paraId="50DFB1B3" w14:textId="1AD45DDF" w:rsidR="00CD236F" w:rsidRPr="00C903A0" w:rsidRDefault="00CD236F" w:rsidP="00CD236F">
      <w:pPr>
        <w:pStyle w:val="ListParagraph"/>
        <w:numPr>
          <w:ilvl w:val="0"/>
          <w:numId w:val="1"/>
        </w:numPr>
        <w:spacing w:line="276" w:lineRule="auto"/>
        <w:jc w:val="both"/>
        <w:rPr>
          <w:rFonts w:ascii="Arial" w:hAnsi="Arial" w:cs="Arial"/>
          <w:sz w:val="24"/>
          <w:szCs w:val="24"/>
        </w:rPr>
      </w:pPr>
      <w:r>
        <w:rPr>
          <w:rFonts w:ascii="Arial" w:hAnsi="Arial" w:cs="Arial"/>
          <w:sz w:val="24"/>
          <w:szCs w:val="24"/>
        </w:rPr>
        <w:t>the absence of a porched entry from the road side of the “passenger stations”</w:t>
      </w:r>
      <w:r w:rsidR="00843644">
        <w:rPr>
          <w:rFonts w:ascii="Arial" w:hAnsi="Arial" w:cs="Arial"/>
          <w:sz w:val="24"/>
          <w:szCs w:val="24"/>
        </w:rPr>
        <w:t xml:space="preserve"> at St. Leonards</w:t>
      </w:r>
      <w:r>
        <w:rPr>
          <w:rFonts w:ascii="Arial" w:hAnsi="Arial" w:cs="Arial"/>
          <w:sz w:val="24"/>
          <w:szCs w:val="24"/>
        </w:rPr>
        <w:t>,</w:t>
      </w:r>
    </w:p>
    <w:p w14:paraId="30B0F898" w14:textId="385C20D8" w:rsidR="00CD236F" w:rsidRPr="00C903A0" w:rsidRDefault="00CD236F" w:rsidP="00CD236F">
      <w:pPr>
        <w:pStyle w:val="ListParagraph"/>
        <w:numPr>
          <w:ilvl w:val="0"/>
          <w:numId w:val="1"/>
        </w:numPr>
        <w:spacing w:line="276" w:lineRule="auto"/>
        <w:jc w:val="both"/>
        <w:rPr>
          <w:rFonts w:ascii="Arial" w:hAnsi="Arial" w:cs="Arial"/>
          <w:sz w:val="24"/>
          <w:szCs w:val="24"/>
        </w:rPr>
      </w:pPr>
      <w:r w:rsidRPr="00C903A0">
        <w:rPr>
          <w:rFonts w:ascii="Arial" w:hAnsi="Arial" w:cs="Arial"/>
          <w:sz w:val="24"/>
          <w:szCs w:val="24"/>
        </w:rPr>
        <w:t>the use of t</w:t>
      </w:r>
      <w:r>
        <w:rPr>
          <w:rFonts w:ascii="Arial" w:hAnsi="Arial" w:cs="Arial"/>
          <w:sz w:val="24"/>
          <w:szCs w:val="24"/>
        </w:rPr>
        <w:t>hree</w:t>
      </w:r>
      <w:r w:rsidRPr="00C903A0">
        <w:rPr>
          <w:rFonts w:ascii="Arial" w:hAnsi="Arial" w:cs="Arial"/>
          <w:sz w:val="24"/>
          <w:szCs w:val="24"/>
        </w:rPr>
        <w:t xml:space="preserve">-rail fencing at </w:t>
      </w:r>
      <w:r>
        <w:rPr>
          <w:rFonts w:ascii="Arial" w:hAnsi="Arial" w:cs="Arial"/>
          <w:sz w:val="24"/>
          <w:szCs w:val="24"/>
        </w:rPr>
        <w:t>St. Leonards</w:t>
      </w:r>
      <w:r w:rsidRPr="00C903A0">
        <w:rPr>
          <w:rFonts w:ascii="Arial" w:hAnsi="Arial" w:cs="Arial"/>
          <w:sz w:val="24"/>
          <w:szCs w:val="24"/>
        </w:rPr>
        <w:t xml:space="preserve"> station,</w:t>
      </w:r>
      <w:r>
        <w:rPr>
          <w:rFonts w:ascii="Arial" w:hAnsi="Arial" w:cs="Arial"/>
          <w:sz w:val="24"/>
          <w:szCs w:val="24"/>
        </w:rPr>
        <w:t xml:space="preserve"> rather than the use of the prettier</w:t>
      </w:r>
      <w:r w:rsidR="00843644">
        <w:rPr>
          <w:rFonts w:ascii="Arial" w:hAnsi="Arial" w:cs="Arial"/>
          <w:sz w:val="24"/>
          <w:szCs w:val="24"/>
        </w:rPr>
        <w:t>, but more expensive,</w:t>
      </w:r>
      <w:r>
        <w:rPr>
          <w:rFonts w:ascii="Arial" w:hAnsi="Arial" w:cs="Arial"/>
          <w:sz w:val="24"/>
          <w:szCs w:val="24"/>
        </w:rPr>
        <w:t xml:space="preserve"> </w:t>
      </w:r>
      <w:r w:rsidRPr="00C903A0">
        <w:rPr>
          <w:rFonts w:ascii="Arial" w:hAnsi="Arial" w:cs="Arial"/>
          <w:sz w:val="24"/>
          <w:szCs w:val="24"/>
        </w:rPr>
        <w:t>picket fencing</w:t>
      </w:r>
      <w:r>
        <w:rPr>
          <w:rFonts w:ascii="Arial" w:hAnsi="Arial" w:cs="Arial"/>
          <w:sz w:val="24"/>
          <w:szCs w:val="24"/>
        </w:rPr>
        <w:t xml:space="preserve"> applied to important stations</w:t>
      </w:r>
      <w:r w:rsidRPr="00C903A0">
        <w:rPr>
          <w:rFonts w:ascii="Arial" w:hAnsi="Arial" w:cs="Arial"/>
          <w:sz w:val="24"/>
          <w:szCs w:val="24"/>
        </w:rPr>
        <w:t>,</w:t>
      </w:r>
    </w:p>
    <w:p w14:paraId="103DAD86" w14:textId="7F8E1A58" w:rsidR="00CD236F" w:rsidRPr="00C903A0" w:rsidRDefault="00CD236F" w:rsidP="00CD236F">
      <w:pPr>
        <w:pStyle w:val="ListParagraph"/>
        <w:numPr>
          <w:ilvl w:val="0"/>
          <w:numId w:val="1"/>
        </w:numPr>
        <w:spacing w:line="276" w:lineRule="auto"/>
        <w:jc w:val="both"/>
        <w:rPr>
          <w:rFonts w:ascii="Arial" w:hAnsi="Arial" w:cs="Arial"/>
          <w:sz w:val="24"/>
          <w:szCs w:val="24"/>
        </w:rPr>
      </w:pPr>
      <w:r w:rsidRPr="00C903A0">
        <w:rPr>
          <w:rFonts w:ascii="Arial" w:hAnsi="Arial" w:cs="Arial"/>
          <w:sz w:val="24"/>
          <w:szCs w:val="24"/>
        </w:rPr>
        <w:t xml:space="preserve">the incompletion of the terminus </w:t>
      </w:r>
      <w:r>
        <w:rPr>
          <w:rFonts w:ascii="Arial" w:hAnsi="Arial" w:cs="Arial"/>
          <w:sz w:val="24"/>
          <w:szCs w:val="24"/>
        </w:rPr>
        <w:t xml:space="preserve">platform </w:t>
      </w:r>
      <w:r w:rsidRPr="00C903A0">
        <w:rPr>
          <w:rFonts w:ascii="Arial" w:hAnsi="Arial" w:cs="Arial"/>
          <w:sz w:val="24"/>
          <w:szCs w:val="24"/>
        </w:rPr>
        <w:t>building</w:t>
      </w:r>
      <w:r>
        <w:rPr>
          <w:rFonts w:ascii="Arial" w:hAnsi="Arial" w:cs="Arial"/>
          <w:sz w:val="24"/>
          <w:szCs w:val="24"/>
        </w:rPr>
        <w:t xml:space="preserve"> and the Station Master’s residence</w:t>
      </w:r>
      <w:r w:rsidR="00843644">
        <w:rPr>
          <w:rFonts w:ascii="Arial" w:hAnsi="Arial" w:cs="Arial"/>
          <w:sz w:val="24"/>
          <w:szCs w:val="24"/>
        </w:rPr>
        <w:t xml:space="preserve"> at St. Leonards</w:t>
      </w:r>
      <w:r w:rsidRPr="00C903A0">
        <w:rPr>
          <w:rFonts w:ascii="Arial" w:hAnsi="Arial" w:cs="Arial"/>
          <w:sz w:val="24"/>
          <w:szCs w:val="24"/>
        </w:rPr>
        <w:t xml:space="preserve"> at the time of the line opening,</w:t>
      </w:r>
    </w:p>
    <w:p w14:paraId="29369A0A" w14:textId="77777777" w:rsidR="00CD236F" w:rsidRPr="00C903A0" w:rsidRDefault="00CD236F" w:rsidP="00CD236F">
      <w:pPr>
        <w:pStyle w:val="ListParagraph"/>
        <w:numPr>
          <w:ilvl w:val="0"/>
          <w:numId w:val="1"/>
        </w:numPr>
        <w:spacing w:line="276" w:lineRule="auto"/>
        <w:jc w:val="both"/>
        <w:rPr>
          <w:rFonts w:ascii="Arial" w:hAnsi="Arial" w:cs="Arial"/>
          <w:sz w:val="24"/>
          <w:szCs w:val="24"/>
        </w:rPr>
      </w:pPr>
      <w:r w:rsidRPr="00C903A0">
        <w:rPr>
          <w:rFonts w:ascii="Arial" w:hAnsi="Arial" w:cs="Arial"/>
          <w:sz w:val="24"/>
          <w:szCs w:val="24"/>
        </w:rPr>
        <w:lastRenderedPageBreak/>
        <w:t>the selection of the</w:t>
      </w:r>
      <w:r>
        <w:rPr>
          <w:rFonts w:ascii="Arial" w:hAnsi="Arial" w:cs="Arial"/>
          <w:sz w:val="24"/>
          <w:szCs w:val="24"/>
        </w:rPr>
        <w:t xml:space="preserve"> “temporary”</w:t>
      </w:r>
      <w:r w:rsidRPr="00C903A0">
        <w:rPr>
          <w:rFonts w:ascii="Arial" w:hAnsi="Arial" w:cs="Arial"/>
          <w:sz w:val="24"/>
          <w:szCs w:val="24"/>
        </w:rPr>
        <w:t xml:space="preserve"> terminus some three miles short of the intended destination.</w:t>
      </w:r>
    </w:p>
    <w:p w14:paraId="2EC0397E" w14:textId="5A6D415B" w:rsidR="00CD236F" w:rsidRDefault="00CD236F" w:rsidP="00CD236F">
      <w:pPr>
        <w:spacing w:line="276" w:lineRule="auto"/>
        <w:jc w:val="both"/>
        <w:rPr>
          <w:szCs w:val="24"/>
        </w:rPr>
      </w:pPr>
      <w:r>
        <w:rPr>
          <w:szCs w:val="24"/>
        </w:rPr>
        <w:t>The above standards adopted for the line clearly demonstrated that very restricted funding was applied to the infrastructure, in complete contrast to the large and magnificent structures that existed at every station on the 1884 line to Hurstville.  The construction of the North Shore line had been approved under considerable pressure by the powerful owners of the land, many of whom were politicians.  On that basis, it could be expected that the line should have had magnificent grand and attractive platform buildings and residences</w:t>
      </w:r>
      <w:r w:rsidR="00286BBF">
        <w:rPr>
          <w:szCs w:val="24"/>
        </w:rPr>
        <w:t>,</w:t>
      </w:r>
      <w:r>
        <w:rPr>
          <w:szCs w:val="24"/>
        </w:rPr>
        <w:t xml:space="preserve"> but this did not occur.  Why?  Perhaps John Whitton convinced his political superiors that money was </w:t>
      </w:r>
      <w:r w:rsidR="00286BBF">
        <w:rPr>
          <w:szCs w:val="24"/>
        </w:rPr>
        <w:t xml:space="preserve">critically </w:t>
      </w:r>
      <w:r>
        <w:rPr>
          <w:szCs w:val="24"/>
        </w:rPr>
        <w:t>tight or that he was using that argument as a ruse to exercise departmental revenge</w:t>
      </w:r>
      <w:r w:rsidR="00286BBF">
        <w:rPr>
          <w:szCs w:val="24"/>
        </w:rPr>
        <w:t xml:space="preserve"> – a policy of disruption he engaged when his advice was rejected</w:t>
      </w:r>
      <w:r>
        <w:rPr>
          <w:szCs w:val="24"/>
        </w:rPr>
        <w:t>.  After all, the politicians approved the use of a railway against his wishes.  It can safely be said that all the players – politicians and public servants – displayed the extent of their powers in the opening of the line.</w:t>
      </w:r>
    </w:p>
    <w:p w14:paraId="2C71371F" w14:textId="7ECAB5CE" w:rsidR="00FC3264" w:rsidRPr="00526B67" w:rsidRDefault="00FC3264" w:rsidP="00CD236F">
      <w:pPr>
        <w:spacing w:line="276" w:lineRule="auto"/>
        <w:jc w:val="both"/>
        <w:rPr>
          <w:b/>
          <w:sz w:val="28"/>
          <w:szCs w:val="28"/>
        </w:rPr>
      </w:pPr>
      <w:bookmarkStart w:id="4" w:name="_Hlk528164967"/>
      <w:r w:rsidRPr="00526B67">
        <w:rPr>
          <w:b/>
          <w:sz w:val="28"/>
          <w:szCs w:val="28"/>
        </w:rPr>
        <w:t>MANIFESTATIONS OF THE IMPACT OF THE CHANGE OF ENGINEERS-IN-CHIEF</w:t>
      </w:r>
    </w:p>
    <w:bookmarkEnd w:id="4"/>
    <w:p w14:paraId="41AD9267" w14:textId="1AEAAE52" w:rsidR="00FC3264" w:rsidRDefault="008E130E" w:rsidP="00CD236F">
      <w:pPr>
        <w:spacing w:line="276" w:lineRule="auto"/>
        <w:jc w:val="both"/>
        <w:rPr>
          <w:szCs w:val="24"/>
        </w:rPr>
      </w:pPr>
      <w:r>
        <w:rPr>
          <w:szCs w:val="24"/>
        </w:rPr>
        <w:t>John Whitton went on pre-retirement leave on 29</w:t>
      </w:r>
      <w:r w:rsidRPr="008E130E">
        <w:rPr>
          <w:szCs w:val="24"/>
          <w:vertAlign w:val="superscript"/>
        </w:rPr>
        <w:t>th</w:t>
      </w:r>
      <w:r>
        <w:rPr>
          <w:szCs w:val="24"/>
        </w:rPr>
        <w:t xml:space="preserve"> May 1889 and form</w:t>
      </w:r>
      <w:r w:rsidR="005210E9">
        <w:rPr>
          <w:szCs w:val="24"/>
        </w:rPr>
        <w:t>al</w:t>
      </w:r>
      <w:r>
        <w:rPr>
          <w:szCs w:val="24"/>
        </w:rPr>
        <w:t>ly retired on 31</w:t>
      </w:r>
      <w:r w:rsidRPr="008E130E">
        <w:rPr>
          <w:szCs w:val="24"/>
          <w:vertAlign w:val="superscript"/>
        </w:rPr>
        <w:t>st</w:t>
      </w:r>
      <w:r>
        <w:rPr>
          <w:szCs w:val="24"/>
        </w:rPr>
        <w:t xml:space="preserve"> May 1890.  After Whitton’s departure in 1889, Henry Deane acted in the top position until 1</w:t>
      </w:r>
      <w:r w:rsidRPr="008E130E">
        <w:rPr>
          <w:szCs w:val="24"/>
          <w:vertAlign w:val="superscript"/>
        </w:rPr>
        <w:t>st</w:t>
      </w:r>
      <w:r>
        <w:rPr>
          <w:szCs w:val="24"/>
        </w:rPr>
        <w:t xml:space="preserve"> July 1891, at which time he was appointed as the successful incumbent.</w:t>
      </w:r>
    </w:p>
    <w:p w14:paraId="1F6A51AB" w14:textId="64AD4791" w:rsidR="00CD236F" w:rsidRDefault="008E130E" w:rsidP="00CD236F">
      <w:pPr>
        <w:pStyle w:val="BodyText"/>
        <w:spacing w:line="276" w:lineRule="auto"/>
      </w:pPr>
      <w:r>
        <w:t>There were several</w:t>
      </w:r>
      <w:r w:rsidR="00CD236F">
        <w:t xml:space="preserve"> features about the construction of the</w:t>
      </w:r>
      <w:r w:rsidR="00E2119D">
        <w:t xml:space="preserve"> North Shore</w:t>
      </w:r>
      <w:r w:rsidR="00CD236F">
        <w:t xml:space="preserve"> line which marked the project as a transition from the days of John Whitton to the time of his successor, Henry Deane.  These features were:</w:t>
      </w:r>
    </w:p>
    <w:p w14:paraId="4CCBDE1E" w14:textId="77777777" w:rsidR="00CD236F" w:rsidRDefault="00CD236F" w:rsidP="00CD236F">
      <w:pPr>
        <w:pStyle w:val="BodyText"/>
        <w:spacing w:line="276" w:lineRule="auto"/>
      </w:pPr>
    </w:p>
    <w:p w14:paraId="793EBB2B" w14:textId="2BE5F8A5" w:rsidR="00286BBF" w:rsidRDefault="00286BBF" w:rsidP="00CD236F">
      <w:pPr>
        <w:pStyle w:val="BodyText"/>
        <w:numPr>
          <w:ilvl w:val="0"/>
          <w:numId w:val="2"/>
        </w:numPr>
        <w:spacing w:line="276" w:lineRule="auto"/>
      </w:pPr>
      <w:r>
        <w:t>a change in policy where all intermediate station buildings were of timber construction,</w:t>
      </w:r>
    </w:p>
    <w:p w14:paraId="44150C4D" w14:textId="544F1753" w:rsidR="00CD236F" w:rsidRDefault="00CD236F" w:rsidP="00CD236F">
      <w:pPr>
        <w:pStyle w:val="BodyText"/>
        <w:numPr>
          <w:ilvl w:val="0"/>
          <w:numId w:val="2"/>
        </w:numPr>
        <w:spacing w:line="276" w:lineRule="auto"/>
      </w:pPr>
      <w:r>
        <w:t>the use of a new design for small stations, namely the application of the single-pitched roof sloping towards the line,</w:t>
      </w:r>
    </w:p>
    <w:p w14:paraId="7685B2EC" w14:textId="2EF01AF1" w:rsidR="00CD236F" w:rsidRDefault="00CD236F" w:rsidP="00CD236F">
      <w:pPr>
        <w:pStyle w:val="BodyText"/>
        <w:numPr>
          <w:ilvl w:val="0"/>
          <w:numId w:val="2"/>
        </w:numPr>
        <w:spacing w:line="276" w:lineRule="auto"/>
      </w:pPr>
      <w:r>
        <w:t xml:space="preserve">the use of a new design </w:t>
      </w:r>
      <w:r w:rsidR="006F733E">
        <w:t>o</w:t>
      </w:r>
      <w:r>
        <w:t>f residences for Station Masters with the movement away from the use of roofs with symmetrically placed chimneys to smaller structures featuring gabled roofs and often asymmetrically placed chimneys,</w:t>
      </w:r>
    </w:p>
    <w:p w14:paraId="022DF67C" w14:textId="4C466172" w:rsidR="00CD236F" w:rsidRDefault="00CD236F" w:rsidP="00CD236F">
      <w:pPr>
        <w:pStyle w:val="BodyText"/>
        <w:numPr>
          <w:ilvl w:val="0"/>
          <w:numId w:val="2"/>
        </w:numPr>
        <w:spacing w:line="276" w:lineRule="auto"/>
      </w:pPr>
      <w:r>
        <w:t>the increasing use of concrete for culverts and building foundations,</w:t>
      </w:r>
    </w:p>
    <w:p w14:paraId="38559225" w14:textId="77777777" w:rsidR="00CD236F" w:rsidRDefault="00CD236F" w:rsidP="00CD236F">
      <w:pPr>
        <w:pStyle w:val="BodyText"/>
        <w:numPr>
          <w:ilvl w:val="0"/>
          <w:numId w:val="2"/>
        </w:numPr>
        <w:spacing w:line="276" w:lineRule="auto"/>
      </w:pPr>
      <w:r>
        <w:t>the large number of road overbridges, being 13 in total, compared to the rare use of road overbridges on previously built new lines,</w:t>
      </w:r>
    </w:p>
    <w:p w14:paraId="45D45788" w14:textId="77777777" w:rsidR="00CD236F" w:rsidRDefault="00CD236F" w:rsidP="00CD236F">
      <w:pPr>
        <w:pStyle w:val="BodyText"/>
        <w:numPr>
          <w:ilvl w:val="0"/>
          <w:numId w:val="2"/>
        </w:numPr>
        <w:spacing w:line="276" w:lineRule="auto"/>
      </w:pPr>
      <w:r>
        <w:t>the substantial reduction in the number of gatehouses,</w:t>
      </w:r>
    </w:p>
    <w:p w14:paraId="7E2ECED3" w14:textId="4F13367A" w:rsidR="00CD236F" w:rsidRDefault="00CD236F" w:rsidP="00CD236F">
      <w:pPr>
        <w:pStyle w:val="BodyText"/>
        <w:numPr>
          <w:ilvl w:val="0"/>
          <w:numId w:val="2"/>
        </w:numPr>
        <w:spacing w:line="276" w:lineRule="auto"/>
      </w:pPr>
      <w:r>
        <w:t xml:space="preserve">the line being the last occasion when John Whitton’s frequently used </w:t>
      </w:r>
      <w:r w:rsidR="006F733E">
        <w:t xml:space="preserve">residential </w:t>
      </w:r>
      <w:r>
        <w:t xml:space="preserve">design, featuring a pyramidal roof, was used and it was used unusually for the residence of the Station Master at Chatswood, rather than the normal use for a </w:t>
      </w:r>
      <w:r w:rsidR="006F733E">
        <w:t>g</w:t>
      </w:r>
      <w:r>
        <w:t>atekeeper,</w:t>
      </w:r>
    </w:p>
    <w:p w14:paraId="64C16D5C" w14:textId="77777777" w:rsidR="00CD236F" w:rsidRDefault="00CD236F" w:rsidP="00CD236F">
      <w:pPr>
        <w:pStyle w:val="BodyText"/>
        <w:numPr>
          <w:ilvl w:val="0"/>
          <w:numId w:val="2"/>
        </w:numPr>
        <w:spacing w:line="276" w:lineRule="auto"/>
      </w:pPr>
      <w:r>
        <w:t xml:space="preserve">the floor plan of the terminal building at St. Leonards with the female toilets located between the main structure and the male toilet, compared to the </w:t>
      </w:r>
      <w:r>
        <w:lastRenderedPageBreak/>
        <w:t>previous arrangement of including the female toilets within the ladies’ waiting room,</w:t>
      </w:r>
    </w:p>
    <w:p w14:paraId="6B8D543C" w14:textId="77777777" w:rsidR="00CD236F" w:rsidRDefault="00CD236F" w:rsidP="00CD236F">
      <w:pPr>
        <w:pStyle w:val="BodyText"/>
        <w:numPr>
          <w:ilvl w:val="0"/>
          <w:numId w:val="2"/>
        </w:numPr>
        <w:spacing w:line="276" w:lineRule="auto"/>
      </w:pPr>
      <w:r>
        <w:t>the use of “air closets” for all toilet cubicles (to allow the discharge of unpleasant odours to the atmosphere), noticeable by the high terracotta air vents above each closet, &amp;</w:t>
      </w:r>
    </w:p>
    <w:p w14:paraId="27E57EA1" w14:textId="382E44F3" w:rsidR="00CD236F" w:rsidRDefault="00CD236F" w:rsidP="00CD236F">
      <w:pPr>
        <w:pStyle w:val="BodyText"/>
        <w:numPr>
          <w:ilvl w:val="0"/>
          <w:numId w:val="2"/>
        </w:numPr>
        <w:spacing w:line="276" w:lineRule="auto"/>
      </w:pPr>
      <w:r>
        <w:t>the use of both underground and above</w:t>
      </w:r>
      <w:r w:rsidR="005210E9">
        <w:t xml:space="preserve"> </w:t>
      </w:r>
      <w:r>
        <w:t>ground freshwater tanks, previous stations and residences featuring below ground tanks exclusively.</w:t>
      </w:r>
    </w:p>
    <w:p w14:paraId="2A37B1A5" w14:textId="77777777" w:rsidR="00CD236F" w:rsidRDefault="00CD236F" w:rsidP="00CD236F">
      <w:pPr>
        <w:pStyle w:val="BodyText"/>
        <w:spacing w:line="276" w:lineRule="auto"/>
      </w:pPr>
    </w:p>
    <w:p w14:paraId="35A6C189" w14:textId="476CE7A6" w:rsidR="00CD236F" w:rsidRDefault="00CD236F" w:rsidP="00CD236F">
      <w:pPr>
        <w:pStyle w:val="BodyText"/>
        <w:spacing w:line="276" w:lineRule="auto"/>
      </w:pPr>
      <w:r>
        <w:t xml:space="preserve">These transitional features were measures </w:t>
      </w:r>
      <w:r w:rsidR="006F733E">
        <w:t>by Hen</w:t>
      </w:r>
      <w:r w:rsidR="0080761B">
        <w:t>ry</w:t>
      </w:r>
      <w:r w:rsidR="006F733E">
        <w:t xml:space="preserve"> Deane </w:t>
      </w:r>
      <w:r>
        <w:t>of seeing the world differently through new bureaucratic eyes in powerful positions and were in themselves evidence of the significance of innovation at a time when capital funding was not plentiful.</w:t>
      </w:r>
      <w:r w:rsidR="001C4EA4">
        <w:t xml:space="preserve"> One caveat must be made. Because of the change in the top job, there is a degree of uncertainty as to whether it was Whitton or Deane who was responsible ultimately for the infrastructure actually built.</w:t>
      </w:r>
    </w:p>
    <w:p w14:paraId="0CF24A4E" w14:textId="77777777" w:rsidR="006F733E" w:rsidRDefault="006F733E" w:rsidP="00CD236F">
      <w:pPr>
        <w:pStyle w:val="BodyText"/>
        <w:spacing w:line="276" w:lineRule="auto"/>
      </w:pPr>
    </w:p>
    <w:p w14:paraId="26543580" w14:textId="2F0B2EE7" w:rsidR="00CD236F" w:rsidRDefault="00CD236F" w:rsidP="00CD236F">
      <w:pPr>
        <w:spacing w:line="276" w:lineRule="auto"/>
        <w:jc w:val="both"/>
        <w:rPr>
          <w:szCs w:val="24"/>
        </w:rPr>
      </w:pPr>
      <w:r>
        <w:rPr>
          <w:szCs w:val="24"/>
        </w:rPr>
        <w:t>There is one statistic that does not support the argument that funds were tight and that indicator is the number of stations on the line.  No railway line previously opened had the stations so close together, representing an average station-to-station distance of 1.25 miles.  Even the blatant politically funded line to Hurstville had stations set at an average of 1.5 miles.  Perhaps Whitton was told what stations would be provided</w:t>
      </w:r>
      <w:r w:rsidR="001C4EA4">
        <w:rPr>
          <w:szCs w:val="24"/>
        </w:rPr>
        <w:t xml:space="preserve"> at what locations</w:t>
      </w:r>
      <w:r>
        <w:rPr>
          <w:szCs w:val="24"/>
        </w:rPr>
        <w:t xml:space="preserve"> and the high number of stations probably reflects the powerful people who owned land at those locations along the line.  The relatively high number of stations meant that </w:t>
      </w:r>
      <w:r w:rsidR="001C4EA4">
        <w:rPr>
          <w:szCs w:val="24"/>
        </w:rPr>
        <w:t xml:space="preserve">a </w:t>
      </w:r>
      <w:r>
        <w:rPr>
          <w:szCs w:val="24"/>
        </w:rPr>
        <w:t xml:space="preserve">lower level of </w:t>
      </w:r>
      <w:r w:rsidR="001C4EA4">
        <w:rPr>
          <w:szCs w:val="24"/>
        </w:rPr>
        <w:t xml:space="preserve">approved </w:t>
      </w:r>
      <w:r>
        <w:rPr>
          <w:szCs w:val="24"/>
        </w:rPr>
        <w:t>fund</w:t>
      </w:r>
      <w:r w:rsidR="001C4EA4">
        <w:rPr>
          <w:szCs w:val="24"/>
        </w:rPr>
        <w:t>ing</w:t>
      </w:r>
      <w:r>
        <w:rPr>
          <w:szCs w:val="24"/>
        </w:rPr>
        <w:t xml:space="preserve"> w</w:t>
      </w:r>
      <w:r w:rsidR="001C4EA4">
        <w:rPr>
          <w:szCs w:val="24"/>
        </w:rPr>
        <w:t>as</w:t>
      </w:r>
      <w:r>
        <w:rPr>
          <w:szCs w:val="24"/>
        </w:rPr>
        <w:t xml:space="preserve"> available for essential infrastructure at each station.</w:t>
      </w:r>
    </w:p>
    <w:p w14:paraId="5B131F85" w14:textId="07AD15B9" w:rsidR="004A04A0" w:rsidRDefault="004A04A0">
      <w:pPr>
        <w:rPr>
          <w:szCs w:val="24"/>
        </w:rPr>
      </w:pPr>
      <w:r>
        <w:rPr>
          <w:szCs w:val="24"/>
        </w:rPr>
        <w:br w:type="page"/>
      </w:r>
    </w:p>
    <w:p w14:paraId="62B1786E" w14:textId="40A3A85A" w:rsidR="00592791" w:rsidRPr="00322C6A" w:rsidRDefault="00592791" w:rsidP="00CD236F">
      <w:pPr>
        <w:pStyle w:val="BodyText"/>
        <w:spacing w:line="276" w:lineRule="auto"/>
        <w:rPr>
          <w:b/>
          <w:sz w:val="28"/>
          <w:szCs w:val="28"/>
        </w:rPr>
      </w:pPr>
      <w:bookmarkStart w:id="5" w:name="_Hlk528403825"/>
      <w:r w:rsidRPr="00322C6A">
        <w:rPr>
          <w:b/>
          <w:sz w:val="28"/>
          <w:szCs w:val="28"/>
        </w:rPr>
        <w:lastRenderedPageBreak/>
        <w:t>THE FIRST WAHROONGA STATION</w:t>
      </w:r>
      <w:r w:rsidR="0015685C" w:rsidRPr="00322C6A">
        <w:rPr>
          <w:b/>
          <w:sz w:val="28"/>
          <w:szCs w:val="28"/>
        </w:rPr>
        <w:t xml:space="preserve"> BUILDING</w:t>
      </w:r>
      <w:r w:rsidR="00CE379C" w:rsidRPr="00322C6A">
        <w:rPr>
          <w:b/>
          <w:sz w:val="28"/>
          <w:szCs w:val="28"/>
        </w:rPr>
        <w:t xml:space="preserve"> – 1890-1906</w:t>
      </w:r>
    </w:p>
    <w:bookmarkEnd w:id="5"/>
    <w:p w14:paraId="5888EFD9" w14:textId="77777777" w:rsidR="0015685C" w:rsidRDefault="0015685C" w:rsidP="00CD236F">
      <w:pPr>
        <w:pStyle w:val="BodyText"/>
        <w:spacing w:line="276" w:lineRule="auto"/>
      </w:pPr>
    </w:p>
    <w:p w14:paraId="17310C14" w14:textId="77777777" w:rsidR="00707AA8" w:rsidRDefault="00707AA8" w:rsidP="00CD236F">
      <w:pPr>
        <w:pStyle w:val="BodyText"/>
        <w:spacing w:line="276" w:lineRule="auto"/>
      </w:pPr>
      <w:r>
        <w:t xml:space="preserve">It was common practice by the Railway Department prior to 1889 to write the title of the line, such as Great Northern Railway, at the top of plans.  In this case, the title of the line was written as “S &amp; N. J. R.”, meaning Southern and Northern Junction Railway. Although the line from Hornsby to its original terminus at St Leonards was merely a branch line, the title suggested a different intention, possibly implying that freight would be conveyed to and from the northern side of Sydney Harbour and northern destinations. </w:t>
      </w:r>
    </w:p>
    <w:p w14:paraId="26CF1C5B" w14:textId="77777777" w:rsidR="00707AA8" w:rsidRDefault="00707AA8" w:rsidP="00CD236F">
      <w:pPr>
        <w:pStyle w:val="BodyText"/>
        <w:spacing w:line="276" w:lineRule="auto"/>
      </w:pPr>
    </w:p>
    <w:p w14:paraId="516CD1DB" w14:textId="712E37D3" w:rsidR="00707AA8" w:rsidRDefault="00707AA8" w:rsidP="00CD236F">
      <w:pPr>
        <w:pStyle w:val="BodyText"/>
        <w:spacing w:line="276" w:lineRule="auto"/>
      </w:pPr>
      <w:r>
        <w:t>The station arrangement plan for Wahroonga is dated 29</w:t>
      </w:r>
      <w:r w:rsidRPr="00707AA8">
        <w:rPr>
          <w:vertAlign w:val="superscript"/>
        </w:rPr>
        <w:t>th</w:t>
      </w:r>
      <w:r>
        <w:t xml:space="preserve"> May 1888. It showed what was a standard arrangement for all </w:t>
      </w:r>
      <w:r w:rsidR="00CE379C">
        <w:t xml:space="preserve">intermediate </w:t>
      </w:r>
      <w:r>
        <w:t>stations at the time of line opening in 1890. There was a platform 264 feet (80.5 metres) by 12 feet (3.6 metres) wide</w:t>
      </w:r>
      <w:r w:rsidR="001F0C42">
        <w:t>, exclusive of 15 feet long ramps at each end</w:t>
      </w:r>
      <w:r>
        <w:t xml:space="preserve">.  As was John Whitton’s custom, the width of the platform was increased to 15 feet in front of the station building, which was a timber, open-fronted waiting shed.  The single-pitched roof </w:t>
      </w:r>
      <w:r w:rsidR="00380549">
        <w:t xml:space="preserve">of the waiting shed </w:t>
      </w:r>
      <w:r>
        <w:t>slope</w:t>
      </w:r>
      <w:r w:rsidR="00380549">
        <w:t>d</w:t>
      </w:r>
      <w:r>
        <w:t xml:space="preserve"> towards the railway line, which was contrary to Whitton’s policy of sloping the roofs towards the rear.  This was an early but very significant change by Henry Deane.  Although Whitton and Deane initially used timber station buildings, all platform walls were of </w:t>
      </w:r>
      <w:r w:rsidR="00CE379C">
        <w:t>brick</w:t>
      </w:r>
      <w:r>
        <w:t xml:space="preserve"> construction.</w:t>
      </w:r>
      <w:r w:rsidR="001F0C42">
        <w:t xml:space="preserve"> The architectural plan for the </w:t>
      </w:r>
      <w:r w:rsidR="00CE379C">
        <w:t xml:space="preserve">1890 </w:t>
      </w:r>
      <w:r w:rsidR="001F0C42">
        <w:t>platform building is not extant.</w:t>
      </w:r>
    </w:p>
    <w:p w14:paraId="15208CBF" w14:textId="1CC42EDD" w:rsidR="002D5D2F" w:rsidRDefault="002D5D2F" w:rsidP="00CD236F">
      <w:pPr>
        <w:pStyle w:val="BodyText"/>
        <w:spacing w:line="276" w:lineRule="auto"/>
      </w:pPr>
    </w:p>
    <w:p w14:paraId="2D46A5F5" w14:textId="3EF45E64" w:rsidR="002D5D2F" w:rsidRDefault="002D5D2F" w:rsidP="00CD236F">
      <w:pPr>
        <w:pStyle w:val="BodyText"/>
        <w:spacing w:line="276" w:lineRule="auto"/>
      </w:pPr>
      <w:r w:rsidRPr="002D5D2F">
        <w:t xml:space="preserve">The original, single-sided platform wall was incorporated into the new island platform in 1906, when it was extended in the direction of Hornsby. </w:t>
      </w:r>
      <w:r w:rsidR="008612D6">
        <w:t xml:space="preserve">The date of that first extension is unknown.  </w:t>
      </w:r>
      <w:r w:rsidRPr="002D5D2F">
        <w:t>It is possible in 2018 to denote the original platform from the eastern side of the corridor and two subsequent additions. The second extension occurred with electrification in 1927 when all platforms were required to be 520 feet long to accommodate the electric trains. The original platform terminated at approximately the location of the first “Wahroonga” station nameboard from the toilet end of the structure in the direction of Hornsby.</w:t>
      </w:r>
    </w:p>
    <w:p w14:paraId="45BF066F" w14:textId="77777777" w:rsidR="001F0C42" w:rsidRDefault="001F0C42" w:rsidP="00CD236F">
      <w:pPr>
        <w:pStyle w:val="BodyText"/>
        <w:spacing w:line="276" w:lineRule="auto"/>
      </w:pPr>
    </w:p>
    <w:p w14:paraId="763B5297" w14:textId="27AF9E5D" w:rsidR="001F0C42" w:rsidRDefault="001F0C42" w:rsidP="00CD236F">
      <w:pPr>
        <w:pStyle w:val="BodyText"/>
        <w:spacing w:line="276" w:lineRule="auto"/>
      </w:pPr>
      <w:r>
        <w:t>In a move that indicated the inadequacy of capital funding, the Railway Department used an existing private dwelling as a gatehouse for the level c</w:t>
      </w:r>
      <w:r w:rsidR="00486364">
        <w:t>rossing</w:t>
      </w:r>
      <w:r>
        <w:t xml:space="preserve"> at the northern end of the station on Coonanbarra Road.  Each side of the </w:t>
      </w:r>
      <w:r w:rsidR="005210E9">
        <w:t>r</w:t>
      </w:r>
      <w:r>
        <w:t>oad was protected by a set of two 15 feet wide gates.</w:t>
      </w:r>
    </w:p>
    <w:p w14:paraId="77316D3E" w14:textId="3E38EA52" w:rsidR="001F0C42" w:rsidRDefault="001F0C42" w:rsidP="00CD236F">
      <w:pPr>
        <w:pStyle w:val="BodyText"/>
        <w:spacing w:line="276" w:lineRule="auto"/>
      </w:pPr>
    </w:p>
    <w:p w14:paraId="28821CF0" w14:textId="0C15BFBB" w:rsidR="001F0C42" w:rsidRDefault="001F0C42" w:rsidP="00CD236F">
      <w:pPr>
        <w:pStyle w:val="BodyText"/>
        <w:spacing w:line="276" w:lineRule="auto"/>
      </w:pPr>
      <w:r>
        <w:t>The station opened at the time of line opening on 1</w:t>
      </w:r>
      <w:r w:rsidRPr="001F0C42">
        <w:rPr>
          <w:vertAlign w:val="superscript"/>
        </w:rPr>
        <w:t>st</w:t>
      </w:r>
      <w:r>
        <w:t xml:space="preserve"> January 1890. The station was nestled between two earth cuttings.  At the time of line and station opening, Wahroonga station was unattended.  Pedestrian and vehicular access to the platform w</w:t>
      </w:r>
      <w:r w:rsidR="00CE379C">
        <w:t>ere</w:t>
      </w:r>
      <w:r>
        <w:t xml:space="preserve"> provided by a 12 feet wide gate near the gatehouse on Coonanbarra Road.  There was an access point </w:t>
      </w:r>
      <w:r w:rsidR="001C4EA4">
        <w:t xml:space="preserve">to the platform </w:t>
      </w:r>
      <w:r>
        <w:t>adjacent to the waiting shed.</w:t>
      </w:r>
    </w:p>
    <w:p w14:paraId="55D86A9C" w14:textId="4F5030CB" w:rsidR="001C4EA4" w:rsidRDefault="001C4EA4" w:rsidP="00CD236F">
      <w:pPr>
        <w:pStyle w:val="BodyText"/>
        <w:spacing w:line="276" w:lineRule="auto"/>
      </w:pPr>
    </w:p>
    <w:p w14:paraId="769CF631" w14:textId="289E5173" w:rsidR="00305EBF" w:rsidRDefault="00380549" w:rsidP="00CD236F">
      <w:pPr>
        <w:pStyle w:val="BodyText"/>
        <w:spacing w:line="276" w:lineRule="auto"/>
      </w:pPr>
      <w:r>
        <w:lastRenderedPageBreak/>
        <w:t>There was no additional infrastructure provided on the platform between 1890 and 1895. There is a newspaper reference in 1893 that ticket offices were not provided at Wahroonga, Lin</w:t>
      </w:r>
      <w:r w:rsidR="00CE379C">
        <w:t>d</w:t>
      </w:r>
      <w:r>
        <w:t>field, Roseville and Wollstonecraft because of “insufficient traffic”.</w:t>
      </w:r>
      <w:r>
        <w:rPr>
          <w:rStyle w:val="FootnoteReference"/>
        </w:rPr>
        <w:footnoteReference w:id="3"/>
      </w:r>
      <w:r>
        <w:t xml:space="preserve">  Work on the expansion of the station accommodation commenced in April 1895, when the press reported that materials for the “improvements” were “now on hand”.</w:t>
      </w:r>
      <w:r>
        <w:rPr>
          <w:rStyle w:val="FootnoteReference"/>
        </w:rPr>
        <w:footnoteReference w:id="4"/>
      </w:r>
      <w:r w:rsidR="00B625FD">
        <w:t xml:space="preserve">  </w:t>
      </w:r>
      <w:r w:rsidR="00B625FD" w:rsidRPr="00B625FD">
        <w:t>The only architectural evidence of the nature of the 1895 building is a plan prepared in 1908 for the relocation of the Wahroonga structure to Point Clare near Gosford.  The plan is reproduced on</w:t>
      </w:r>
      <w:r w:rsidR="00B625FD">
        <w:t xml:space="preserve"> </w:t>
      </w:r>
      <w:r w:rsidR="00B625FD" w:rsidRPr="00B625FD">
        <w:t>page</w:t>
      </w:r>
      <w:r w:rsidR="00B625FD">
        <w:t xml:space="preserve"> nine</w:t>
      </w:r>
      <w:r w:rsidR="00B625FD" w:rsidRPr="00B625FD">
        <w:t>.</w:t>
      </w:r>
      <w:r w:rsidR="00B625FD">
        <w:t xml:space="preserve">  T</w:t>
      </w:r>
      <w:r w:rsidR="00E66647">
        <w:t xml:space="preserve">he </w:t>
      </w:r>
      <w:r w:rsidR="00CE379C">
        <w:t xml:space="preserve">plan confirmed that the enlarged 1895 </w:t>
      </w:r>
      <w:r w:rsidR="00E66647">
        <w:t>station building accommodate</w:t>
      </w:r>
      <w:r w:rsidR="00CE379C">
        <w:t>d</w:t>
      </w:r>
      <w:r w:rsidR="00E66647">
        <w:t xml:space="preserve"> three rooms – </w:t>
      </w:r>
      <w:r w:rsidR="00B625FD">
        <w:t xml:space="preserve">being </w:t>
      </w:r>
      <w:r w:rsidR="00E66647">
        <w:t xml:space="preserve">an office for the Station Master, the original </w:t>
      </w:r>
      <w:r w:rsidR="00CE379C">
        <w:t xml:space="preserve">1890 </w:t>
      </w:r>
      <w:r w:rsidR="00E66647">
        <w:t xml:space="preserve">open-fronted general waiting room and a ladies’ </w:t>
      </w:r>
      <w:r w:rsidR="00CE379C">
        <w:t xml:space="preserve">waiting </w:t>
      </w:r>
      <w:r w:rsidR="00E66647">
        <w:t xml:space="preserve">room and toilet at the Sydney end.  </w:t>
      </w:r>
      <w:r w:rsidR="006A55E6">
        <w:t xml:space="preserve">The structure was 35 feet long by 10 feet wide.   </w:t>
      </w:r>
      <w:r w:rsidR="0015685C">
        <w:t xml:space="preserve">The New South Wales Railway Department had a consistently strong policy of providing narrow buildings </w:t>
      </w:r>
      <w:r w:rsidR="00950E64">
        <w:t>and</w:t>
      </w:r>
      <w:r w:rsidR="0015685C">
        <w:t xml:space="preserve"> the </w:t>
      </w:r>
      <w:r w:rsidR="00950E64">
        <w:t>1895 structure</w:t>
      </w:r>
      <w:r w:rsidR="0015685C">
        <w:t xml:space="preserve"> at Wahroonga conform</w:t>
      </w:r>
      <w:r w:rsidR="00950E64">
        <w:t>ed</w:t>
      </w:r>
      <w:r w:rsidR="0015685C">
        <w:t xml:space="preserve"> to that overall policy.  </w:t>
      </w:r>
      <w:r w:rsidR="00E66647">
        <w:t xml:space="preserve">There was an off-platform combined male toilet and lamp room </w:t>
      </w:r>
      <w:r w:rsidR="00491BBF">
        <w:t>behind the platform building</w:t>
      </w:r>
      <w:r w:rsidR="00E66647">
        <w:t>.</w:t>
      </w:r>
      <w:r w:rsidR="006A55E6">
        <w:t xml:space="preserve">  </w:t>
      </w:r>
      <w:r w:rsidR="00950E64">
        <w:t>Additionally, t</w:t>
      </w:r>
      <w:r w:rsidR="00491BBF">
        <w:t>here was an out of shed on the platform approximately 80 feet from the main platform structure in the direction of Hornsby.</w:t>
      </w:r>
    </w:p>
    <w:p w14:paraId="75951FBE" w14:textId="500BC23F" w:rsidR="006A55E6" w:rsidRDefault="006A55E6" w:rsidP="00CD236F">
      <w:pPr>
        <w:pStyle w:val="BodyText"/>
        <w:spacing w:line="276" w:lineRule="auto"/>
      </w:pPr>
    </w:p>
    <w:p w14:paraId="6E27BF41" w14:textId="24DAC1F9" w:rsidR="00B625FD" w:rsidRDefault="00B625FD" w:rsidP="00CD236F">
      <w:pPr>
        <w:pStyle w:val="BodyText"/>
        <w:spacing w:line="276" w:lineRule="auto"/>
      </w:pPr>
      <w:r w:rsidRPr="00B625FD">
        <w:t xml:space="preserve">A residence for the Station Officer was </w:t>
      </w:r>
      <w:r w:rsidR="00ED7640">
        <w:t>approved by Thomas Firth, the Engineer-in-Chief for Existing Lines, on 4</w:t>
      </w:r>
      <w:r w:rsidR="00ED7640" w:rsidRPr="00ED7640">
        <w:rPr>
          <w:vertAlign w:val="superscript"/>
        </w:rPr>
        <w:t>th</w:t>
      </w:r>
      <w:r w:rsidR="00ED7640">
        <w:t xml:space="preserve"> January 1896 </w:t>
      </w:r>
      <w:r w:rsidRPr="00B625FD">
        <w:t xml:space="preserve">on the Hornsby-bound side of the line </w:t>
      </w:r>
      <w:r w:rsidR="002438DC">
        <w:t>behind</w:t>
      </w:r>
      <w:r w:rsidRPr="00B625FD">
        <w:t xml:space="preserve"> the platform.</w:t>
      </w:r>
      <w:r w:rsidR="00686DDC">
        <w:t xml:space="preserve"> </w:t>
      </w:r>
      <w:r w:rsidR="002D2F78">
        <w:t xml:space="preserve">In a record short time of 26 days, the approved plan was in the hands of the contractor.  </w:t>
      </w:r>
      <w:r w:rsidR="00120CEA">
        <w:t>Firth was in charge of the Branch between 1895 and 1903.  Robert Kendall also initialled the plan on the same day.  He was in the top job in the same Branch between 19</w:t>
      </w:r>
      <w:r w:rsidR="00722BAE">
        <w:t>1</w:t>
      </w:r>
      <w:r w:rsidR="00120CEA">
        <w:t xml:space="preserve">0 and 1923. </w:t>
      </w:r>
      <w:r w:rsidR="00686DDC">
        <w:t>The building is shown in the plan below.</w:t>
      </w:r>
    </w:p>
    <w:p w14:paraId="35363800" w14:textId="7C0F362E" w:rsidR="00686DDC" w:rsidRDefault="00686DDC" w:rsidP="00CD236F">
      <w:pPr>
        <w:pStyle w:val="BodyText"/>
        <w:spacing w:line="276" w:lineRule="auto"/>
      </w:pPr>
    </w:p>
    <w:p w14:paraId="6E9E8F46" w14:textId="25B08901" w:rsidR="00686DDC" w:rsidRDefault="00686DDC" w:rsidP="00CD236F">
      <w:pPr>
        <w:pStyle w:val="BodyText"/>
        <w:spacing w:line="276" w:lineRule="auto"/>
      </w:pPr>
      <w:r>
        <w:rPr>
          <w:noProof/>
        </w:rPr>
        <w:lastRenderedPageBreak/>
        <w:drawing>
          <wp:inline distT="0" distB="0" distL="0" distR="0" wp14:anchorId="2087A860" wp14:editId="131B138B">
            <wp:extent cx="5731510" cy="4342130"/>
            <wp:effectExtent l="0" t="0" r="254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4342130"/>
                    </a:xfrm>
                    <a:prstGeom prst="rect">
                      <a:avLst/>
                    </a:prstGeom>
                    <a:noFill/>
                    <a:ln>
                      <a:noFill/>
                    </a:ln>
                  </pic:spPr>
                </pic:pic>
              </a:graphicData>
            </a:graphic>
          </wp:inline>
        </w:drawing>
      </w:r>
    </w:p>
    <w:p w14:paraId="69DFDB7D" w14:textId="539682A0" w:rsidR="0015685C" w:rsidRDefault="00ED7640" w:rsidP="00CD236F">
      <w:pPr>
        <w:pStyle w:val="BodyText"/>
        <w:spacing w:line="276" w:lineRule="auto"/>
      </w:pPr>
      <w:r>
        <w:t>Features of the 1896 staff house were:</w:t>
      </w:r>
    </w:p>
    <w:p w14:paraId="501E0E0A" w14:textId="77777777" w:rsidR="00120CEA" w:rsidRDefault="00120CEA" w:rsidP="00CD236F">
      <w:pPr>
        <w:pStyle w:val="BodyText"/>
        <w:spacing w:line="276" w:lineRule="auto"/>
      </w:pPr>
    </w:p>
    <w:p w14:paraId="0FD0A532" w14:textId="4BF6F0EF" w:rsidR="00ED7640" w:rsidRDefault="00ED7640" w:rsidP="00120CEA">
      <w:pPr>
        <w:pStyle w:val="BodyText"/>
        <w:numPr>
          <w:ilvl w:val="0"/>
          <w:numId w:val="12"/>
        </w:numPr>
        <w:spacing w:line="276" w:lineRule="auto"/>
      </w:pPr>
      <w:r>
        <w:t>Small size - 28 feet 4 ½ inches by 24 feet 1 ½ inches,</w:t>
      </w:r>
    </w:p>
    <w:p w14:paraId="3AE1A4F6" w14:textId="2D41A3D8" w:rsidR="00ED7640" w:rsidRDefault="00ED7640" w:rsidP="00120CEA">
      <w:pPr>
        <w:pStyle w:val="BodyText"/>
        <w:numPr>
          <w:ilvl w:val="0"/>
          <w:numId w:val="12"/>
        </w:numPr>
        <w:spacing w:line="276" w:lineRule="auto"/>
      </w:pPr>
      <w:r>
        <w:t xml:space="preserve">Absence of an internal corridor, </w:t>
      </w:r>
    </w:p>
    <w:p w14:paraId="4A3768A4" w14:textId="4820D456" w:rsidR="00ED7640" w:rsidRDefault="00ED7640" w:rsidP="00120CEA">
      <w:pPr>
        <w:pStyle w:val="BodyText"/>
        <w:numPr>
          <w:ilvl w:val="0"/>
          <w:numId w:val="12"/>
        </w:numPr>
        <w:spacing w:line="276" w:lineRule="auto"/>
      </w:pPr>
      <w:r>
        <w:t>Location of the front chimney through the roof ridge to one side wall,</w:t>
      </w:r>
    </w:p>
    <w:p w14:paraId="0285F299" w14:textId="50492E39" w:rsidR="00ED7640" w:rsidRDefault="00ED7640" w:rsidP="00120CEA">
      <w:pPr>
        <w:pStyle w:val="BodyText"/>
        <w:numPr>
          <w:ilvl w:val="0"/>
          <w:numId w:val="12"/>
        </w:numPr>
        <w:spacing w:line="276" w:lineRule="auto"/>
      </w:pPr>
      <w:r>
        <w:t>Restriction of fireplaces to the living room and kitchen,</w:t>
      </w:r>
    </w:p>
    <w:p w14:paraId="227F183A" w14:textId="5B85E467" w:rsidR="00ED7640" w:rsidRDefault="00ED7640" w:rsidP="00120CEA">
      <w:pPr>
        <w:pStyle w:val="BodyText"/>
        <w:numPr>
          <w:ilvl w:val="0"/>
          <w:numId w:val="12"/>
        </w:numPr>
        <w:spacing w:line="276" w:lineRule="auto"/>
      </w:pPr>
      <w:r>
        <w:t>Continuation of the roof rafters on the same pitch to form a narrow front verandah,</w:t>
      </w:r>
    </w:p>
    <w:p w14:paraId="3A982C9E" w14:textId="7A0AE197" w:rsidR="00ED7640" w:rsidRDefault="00ED7640" w:rsidP="00120CEA">
      <w:pPr>
        <w:pStyle w:val="BodyText"/>
        <w:numPr>
          <w:ilvl w:val="0"/>
          <w:numId w:val="12"/>
        </w:numPr>
        <w:spacing w:line="276" w:lineRule="auto"/>
      </w:pPr>
      <w:r>
        <w:t>Near ground-level floor – one step only to the verandah,</w:t>
      </w:r>
    </w:p>
    <w:p w14:paraId="0E7D5B70" w14:textId="23C3CC9F" w:rsidR="00ED7640" w:rsidRDefault="00ED7640" w:rsidP="00120CEA">
      <w:pPr>
        <w:pStyle w:val="BodyText"/>
        <w:numPr>
          <w:ilvl w:val="0"/>
          <w:numId w:val="12"/>
        </w:numPr>
        <w:spacing w:line="276" w:lineRule="auto"/>
      </w:pPr>
      <w:r>
        <w:t>Single rain water tank without a top cover,</w:t>
      </w:r>
      <w:r w:rsidR="00120CEA">
        <w:t xml:space="preserve"> &amp;</w:t>
      </w:r>
    </w:p>
    <w:p w14:paraId="052EEB42" w14:textId="298DB8E5" w:rsidR="00ED7640" w:rsidRDefault="00ED7640" w:rsidP="00120CEA">
      <w:pPr>
        <w:pStyle w:val="BodyText"/>
        <w:numPr>
          <w:ilvl w:val="0"/>
          <w:numId w:val="12"/>
        </w:numPr>
        <w:spacing w:line="276" w:lineRule="auto"/>
      </w:pPr>
      <w:r>
        <w:t>Detached toilet with pan service</w:t>
      </w:r>
      <w:r w:rsidR="00120CEA">
        <w:t xml:space="preserve"> (not a cesspit).</w:t>
      </w:r>
    </w:p>
    <w:p w14:paraId="3CFAE775" w14:textId="008E4B2D" w:rsidR="00120CEA" w:rsidRDefault="00120CEA" w:rsidP="00CD236F">
      <w:pPr>
        <w:pStyle w:val="BodyText"/>
        <w:spacing w:line="276" w:lineRule="auto"/>
      </w:pPr>
    </w:p>
    <w:p w14:paraId="6DE69E63" w14:textId="53DE6869" w:rsidR="00120CEA" w:rsidRDefault="00120CEA" w:rsidP="00CD236F">
      <w:pPr>
        <w:pStyle w:val="BodyText"/>
        <w:spacing w:line="276" w:lineRule="auto"/>
      </w:pPr>
      <w:r>
        <w:t xml:space="preserve">If one believes the above plan, it appears that, at the time, the officer-in-charge of the station was residing in the gatehouse adjacent to Noonan’s </w:t>
      </w:r>
      <w:r w:rsidR="00CE5756">
        <w:t xml:space="preserve">(later Coonanbarra) </w:t>
      </w:r>
      <w:r>
        <w:t>Road. The design features of the Wahroonga residence were common to many similar residences after 1890.  Surviving examples may be seen at, for example, Werai, Exeter and Bundanoon.</w:t>
      </w:r>
    </w:p>
    <w:p w14:paraId="04B59E52" w14:textId="77777777" w:rsidR="00ED7640" w:rsidRDefault="00ED7640" w:rsidP="00CD236F">
      <w:pPr>
        <w:pStyle w:val="BodyText"/>
        <w:spacing w:line="276" w:lineRule="auto"/>
      </w:pPr>
    </w:p>
    <w:p w14:paraId="7501E4AA" w14:textId="1154FE8A" w:rsidR="0015685C" w:rsidRDefault="0015685C" w:rsidP="00CD236F">
      <w:pPr>
        <w:pStyle w:val="BodyText"/>
        <w:spacing w:line="276" w:lineRule="auto"/>
      </w:pPr>
      <w:r>
        <w:t xml:space="preserve">There were no </w:t>
      </w:r>
      <w:r w:rsidR="00B625FD">
        <w:t xml:space="preserve">further </w:t>
      </w:r>
      <w:r>
        <w:t>changes to the station buildings between 189</w:t>
      </w:r>
      <w:r w:rsidR="00B625FD">
        <w:t>5</w:t>
      </w:r>
      <w:r>
        <w:t xml:space="preserve"> and 1906. However, because the railway station was the only </w:t>
      </w:r>
      <w:r w:rsidR="002438DC">
        <w:t>parcel</w:t>
      </w:r>
      <w:r>
        <w:t xml:space="preserve"> of Government land in the area, </w:t>
      </w:r>
      <w:r w:rsidR="002438DC">
        <w:t xml:space="preserve">the </w:t>
      </w:r>
      <w:r>
        <w:t xml:space="preserve">railway property was used for a post office in 1900 and a telephone exchange 1905.  </w:t>
      </w:r>
      <w:r w:rsidR="00491BBF">
        <w:t xml:space="preserve">The post office was located as a detached structure immediately at the Hornsby </w:t>
      </w:r>
      <w:r w:rsidR="00491BBF">
        <w:lastRenderedPageBreak/>
        <w:t xml:space="preserve">end of the </w:t>
      </w:r>
      <w:r w:rsidR="002438DC">
        <w:t xml:space="preserve">platform </w:t>
      </w:r>
      <w:r w:rsidR="00491BBF">
        <w:t>building</w:t>
      </w:r>
      <w:r w:rsidR="002438DC">
        <w:t>,</w:t>
      </w:r>
      <w:r w:rsidR="00491BBF">
        <w:t xml:space="preserve"> but was relocated to the rear</w:t>
      </w:r>
      <w:r w:rsidR="002438DC">
        <w:t xml:space="preserve"> of the platform</w:t>
      </w:r>
      <w:r w:rsidR="00491BBF">
        <w:t xml:space="preserve"> in 1906 to make way for the present structure.  The telephone exchange was also located behind the platform building.  </w:t>
      </w:r>
      <w:r>
        <w:t>By the time the 189</w:t>
      </w:r>
      <w:r w:rsidR="002438DC">
        <w:t>5</w:t>
      </w:r>
      <w:r>
        <w:t xml:space="preserve"> building was to be relocated in 1906, a pay public telephone had been installed in one corner of the general waiting room.</w:t>
      </w:r>
    </w:p>
    <w:p w14:paraId="406DBEB7" w14:textId="4D3A5A8E" w:rsidR="00D92B5A" w:rsidRDefault="00D92B5A" w:rsidP="00CD236F">
      <w:pPr>
        <w:pStyle w:val="BodyText"/>
        <w:spacing w:line="276" w:lineRule="auto"/>
      </w:pPr>
    </w:p>
    <w:p w14:paraId="52B0DEE3" w14:textId="0DA91945" w:rsidR="00D92B5A" w:rsidRDefault="00D92B5A" w:rsidP="00F2279C">
      <w:pPr>
        <w:pStyle w:val="BodyText"/>
        <w:spacing w:line="276" w:lineRule="auto"/>
      </w:pPr>
      <w:r>
        <w:t>A goods loop was opened in 1891, being located on the Hornsby-bound side of the Coonanbarra Road footbridge, which had been erected in 1909</w:t>
      </w:r>
      <w:r w:rsidR="008612D6">
        <w:t>-1911 period</w:t>
      </w:r>
      <w:r w:rsidR="002438DC">
        <w:t xml:space="preserve"> with duplication</w:t>
      </w:r>
      <w:r>
        <w:t>.</w:t>
      </w:r>
      <w:r w:rsidR="00E559AB">
        <w:t xml:space="preserve">  </w:t>
      </w:r>
      <w:r w:rsidR="00516D8D">
        <w:t xml:space="preserve">A photograph of the small, skillion-roofed goods shed appears in </w:t>
      </w:r>
      <w:r w:rsidR="00516D8D" w:rsidRPr="00516D8D">
        <w:rPr>
          <w:i/>
        </w:rPr>
        <w:t>Australian Railway History</w:t>
      </w:r>
      <w:r w:rsidR="00516D8D">
        <w:t>.</w:t>
      </w:r>
      <w:r w:rsidR="00516D8D">
        <w:rPr>
          <w:rStyle w:val="FootnoteReference"/>
        </w:rPr>
        <w:footnoteReference w:id="5"/>
      </w:r>
      <w:r w:rsidR="00516D8D">
        <w:t xml:space="preserve">  The loop</w:t>
      </w:r>
      <w:r w:rsidR="00E559AB">
        <w:t xml:space="preserve"> was converted to a single-ended siding in 1933 and closed, along with many other goods sidings in the Sydney metropolitan area in 1940.</w:t>
      </w:r>
      <w:r w:rsidR="00F2279C">
        <w:t xml:space="preserve">  North Shore resident</w:t>
      </w:r>
      <w:r w:rsidR="00CE5756">
        <w:t xml:space="preserve"> and keen and knowledgeable observer of all things railway</w:t>
      </w:r>
      <w:r w:rsidR="00F2279C">
        <w:t>, Stephen Buck, advises that “the former goods yard is now a commuter car park and scout hall.</w:t>
      </w:r>
      <w:r w:rsidR="00BC5E9D">
        <w:t xml:space="preserve"> </w:t>
      </w:r>
      <w:r w:rsidR="00F2279C">
        <w:t>Because the Warwilla Avenue side of the goods yard is away from the rail corridor, some parts of the original fence have survived, including recycled rail fence posts and one of the two goods yard 12 inch by 12 inch hardwood gate posts”.</w:t>
      </w:r>
      <w:r w:rsidR="00F2279C">
        <w:rPr>
          <w:rStyle w:val="FootnoteReference"/>
        </w:rPr>
        <w:footnoteReference w:id="6"/>
      </w:r>
      <w:r w:rsidR="00F71FEE">
        <w:t xml:space="preserve"> </w:t>
      </w:r>
      <w:r w:rsidR="00CE5756">
        <w:t>An image of the former goods siding area is overleaf.</w:t>
      </w:r>
    </w:p>
    <w:p w14:paraId="2985E743" w14:textId="1105C631" w:rsidR="009706D1" w:rsidRDefault="009706D1" w:rsidP="00F2279C">
      <w:pPr>
        <w:pStyle w:val="BodyText"/>
        <w:spacing w:line="276" w:lineRule="auto"/>
      </w:pPr>
    </w:p>
    <w:p w14:paraId="2590F8E7" w14:textId="048ACCDD" w:rsidR="009706D1" w:rsidRDefault="009706D1" w:rsidP="00F2279C">
      <w:pPr>
        <w:pStyle w:val="BodyText"/>
        <w:spacing w:line="276" w:lineRule="auto"/>
      </w:pPr>
      <w:r>
        <w:rPr>
          <w:noProof/>
        </w:rPr>
        <w:drawing>
          <wp:inline distT="0" distB="0" distL="0" distR="0" wp14:anchorId="6438862B" wp14:editId="13B27574">
            <wp:extent cx="5731510" cy="3117215"/>
            <wp:effectExtent l="0" t="0" r="254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3117215"/>
                    </a:xfrm>
                    <a:prstGeom prst="rect">
                      <a:avLst/>
                    </a:prstGeom>
                    <a:noFill/>
                    <a:ln>
                      <a:noFill/>
                    </a:ln>
                  </pic:spPr>
                </pic:pic>
              </a:graphicData>
            </a:graphic>
          </wp:inline>
        </w:drawing>
      </w:r>
    </w:p>
    <w:p w14:paraId="022F57EE" w14:textId="6D4CED3F" w:rsidR="002438DC" w:rsidRDefault="002438DC" w:rsidP="00CD236F">
      <w:pPr>
        <w:pStyle w:val="BodyText"/>
        <w:spacing w:line="276" w:lineRule="auto"/>
      </w:pPr>
    </w:p>
    <w:p w14:paraId="0BBFBD81" w14:textId="6EDCCA75" w:rsidR="00AB26B8" w:rsidRDefault="00AB26B8" w:rsidP="00AB26B8">
      <w:pPr>
        <w:pStyle w:val="BodyText"/>
        <w:spacing w:line="276" w:lineRule="auto"/>
      </w:pPr>
      <w:r>
        <w:t xml:space="preserve">It was in 1895 that plans were prepared for replacement structures at </w:t>
      </w:r>
      <w:r w:rsidR="005210E9">
        <w:t>Wahroonga</w:t>
      </w:r>
      <w:r>
        <w:t xml:space="preserve"> as well as at Lindfield and Pymble. Both the Lin</w:t>
      </w:r>
      <w:r w:rsidR="005210E9">
        <w:t>d</w:t>
      </w:r>
      <w:r>
        <w:t xml:space="preserve">field and Pymble buildings were strange-looking affairs.  At that time, all other intermediate stations retain their original timber waiting sheds.  The land surrounding the North Shore line was owned by several very influential politicians and it is not surprising that the station buildings mirrored the local land ownership by the construction material.  However, the selection of brickwork was the limit of expenditure and Thomas Firth allocated no additional funds to design </w:t>
      </w:r>
      <w:r>
        <w:lastRenderedPageBreak/>
        <w:t>something new or something attractive.  The reality was that 1895 was the year when the funding shortages were most severe.  That adverse financial problem was mirrored in the approval of some pretty basic, plain-looking and even ugly, buildings throughout the NSW rail system.  Yet, even the restricted use of brick buildings for Lindfield and Pymble do indicate a sustained dominance for the development of the Sydney urban railway way over rural extensions.</w:t>
      </w:r>
    </w:p>
    <w:p w14:paraId="55D5B862" w14:textId="77777777" w:rsidR="00AB26B8" w:rsidRDefault="00AB26B8" w:rsidP="00AB26B8">
      <w:pPr>
        <w:pStyle w:val="BodyText"/>
        <w:spacing w:line="276" w:lineRule="auto"/>
      </w:pPr>
      <w:r>
        <w:t>The list below shows the years when timber buildings were replaced on the North Shore lines between Chatswood and Hornsby:</w:t>
      </w:r>
    </w:p>
    <w:p w14:paraId="030F5C20" w14:textId="77777777" w:rsidR="00AB26B8" w:rsidRDefault="00AB26B8" w:rsidP="00AB26B8">
      <w:pPr>
        <w:pStyle w:val="BodyText"/>
        <w:spacing w:line="276" w:lineRule="auto"/>
      </w:pPr>
      <w:r>
        <w:t>•</w:t>
      </w:r>
      <w:r>
        <w:tab/>
        <w:t>1899 – Turramurra,</w:t>
      </w:r>
    </w:p>
    <w:p w14:paraId="7F4DE6E7" w14:textId="77777777" w:rsidR="00AB26B8" w:rsidRDefault="00AB26B8" w:rsidP="00AB26B8">
      <w:pPr>
        <w:pStyle w:val="BodyText"/>
        <w:spacing w:line="276" w:lineRule="auto"/>
      </w:pPr>
      <w:r>
        <w:t>•</w:t>
      </w:r>
      <w:r>
        <w:tab/>
        <w:t>1900 – Lindfield,</w:t>
      </w:r>
    </w:p>
    <w:p w14:paraId="6AA01D5C" w14:textId="77777777" w:rsidR="00AB26B8" w:rsidRDefault="00AB26B8" w:rsidP="00AB26B8">
      <w:pPr>
        <w:pStyle w:val="BodyText"/>
        <w:spacing w:line="276" w:lineRule="auto"/>
      </w:pPr>
      <w:r>
        <w:t>•</w:t>
      </w:r>
      <w:r>
        <w:tab/>
        <w:t>1901 – Chatswood and Roseville,</w:t>
      </w:r>
    </w:p>
    <w:p w14:paraId="1B93437E" w14:textId="77777777" w:rsidR="00AB26B8" w:rsidRDefault="00AB26B8" w:rsidP="00AB26B8">
      <w:pPr>
        <w:pStyle w:val="BodyText"/>
        <w:spacing w:line="276" w:lineRule="auto"/>
      </w:pPr>
      <w:r>
        <w:t>•</w:t>
      </w:r>
      <w:r>
        <w:tab/>
        <w:t>1906 – Wahroonga and Hornsby,</w:t>
      </w:r>
    </w:p>
    <w:p w14:paraId="09EE10D4" w14:textId="58400755" w:rsidR="002438DC" w:rsidRDefault="00AB26B8" w:rsidP="00AB26B8">
      <w:pPr>
        <w:pStyle w:val="BodyText"/>
        <w:spacing w:line="276" w:lineRule="auto"/>
      </w:pPr>
      <w:r>
        <w:t>•</w:t>
      </w:r>
      <w:r>
        <w:tab/>
        <w:t>1909 – Pymble, Gordon, Killara, Waitara and Warrawee.</w:t>
      </w:r>
    </w:p>
    <w:p w14:paraId="2B6620AC" w14:textId="08002354" w:rsidR="00D84A75" w:rsidRDefault="00D84A75" w:rsidP="00AB26B8">
      <w:pPr>
        <w:pStyle w:val="BodyText"/>
        <w:spacing w:line="276" w:lineRule="auto"/>
      </w:pPr>
    </w:p>
    <w:p w14:paraId="085813E1" w14:textId="789E7284" w:rsidR="00D84A75" w:rsidRDefault="00D84A75" w:rsidP="00AB26B8">
      <w:pPr>
        <w:pStyle w:val="BodyText"/>
        <w:spacing w:line="276" w:lineRule="auto"/>
      </w:pPr>
      <w:r>
        <w:rPr>
          <w:noProof/>
        </w:rPr>
        <w:lastRenderedPageBreak/>
        <w:drawing>
          <wp:inline distT="0" distB="0" distL="0" distR="0" wp14:anchorId="2574E881" wp14:editId="70DA1069">
            <wp:extent cx="5731510" cy="7940675"/>
            <wp:effectExtent l="0" t="0" r="254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7940675"/>
                    </a:xfrm>
                    <a:prstGeom prst="rect">
                      <a:avLst/>
                    </a:prstGeom>
                    <a:noFill/>
                    <a:ln>
                      <a:noFill/>
                    </a:ln>
                  </pic:spPr>
                </pic:pic>
              </a:graphicData>
            </a:graphic>
          </wp:inline>
        </w:drawing>
      </w:r>
    </w:p>
    <w:p w14:paraId="03647655" w14:textId="03C7C993" w:rsidR="001F0C42" w:rsidRPr="00B625FD" w:rsidRDefault="0015685C" w:rsidP="00CD236F">
      <w:pPr>
        <w:pStyle w:val="BodyText"/>
        <w:spacing w:line="276" w:lineRule="auto"/>
        <w:rPr>
          <w:i/>
        </w:rPr>
      </w:pPr>
      <w:r w:rsidRPr="00B625FD">
        <w:rPr>
          <w:i/>
        </w:rPr>
        <w:t>Plan dated 30</w:t>
      </w:r>
      <w:r w:rsidRPr="00B625FD">
        <w:rPr>
          <w:i/>
          <w:vertAlign w:val="superscript"/>
        </w:rPr>
        <w:t>th</w:t>
      </w:r>
      <w:r w:rsidRPr="00B625FD">
        <w:rPr>
          <w:i/>
        </w:rPr>
        <w:t xml:space="preserve"> September 1908 showing the station building at Wahroonga between 1896 and 1906. The structure was relocated after completion of the present building in 1906.</w:t>
      </w:r>
    </w:p>
    <w:p w14:paraId="76834E21" w14:textId="77777777" w:rsidR="00AA3F65" w:rsidRDefault="00AA3F65" w:rsidP="00CD236F">
      <w:pPr>
        <w:pStyle w:val="BodyText"/>
        <w:spacing w:line="276" w:lineRule="auto"/>
        <w:rPr>
          <w:rFonts w:eastAsia="Calibri"/>
          <w:lang w:val="en-US"/>
        </w:rPr>
      </w:pPr>
    </w:p>
    <w:p w14:paraId="2547113E" w14:textId="2CE32C8D" w:rsidR="0015685C" w:rsidRPr="000553BA" w:rsidRDefault="000553BA" w:rsidP="00CD236F">
      <w:pPr>
        <w:pStyle w:val="BodyText"/>
        <w:spacing w:line="276" w:lineRule="auto"/>
        <w:rPr>
          <w:rFonts w:eastAsia="Calibri"/>
          <w:b/>
          <w:sz w:val="28"/>
          <w:szCs w:val="28"/>
          <w:lang w:val="en-US"/>
        </w:rPr>
      </w:pPr>
      <w:bookmarkStart w:id="6" w:name="_Hlk528404484"/>
      <w:r w:rsidRPr="000553BA">
        <w:rPr>
          <w:rFonts w:eastAsia="Calibri"/>
          <w:b/>
          <w:sz w:val="28"/>
          <w:szCs w:val="28"/>
          <w:lang w:val="en-US"/>
        </w:rPr>
        <w:lastRenderedPageBreak/>
        <w:t xml:space="preserve">HISTORY OF </w:t>
      </w:r>
      <w:r w:rsidR="0015685C" w:rsidRPr="000553BA">
        <w:rPr>
          <w:rFonts w:eastAsia="Calibri"/>
          <w:b/>
          <w:sz w:val="28"/>
          <w:szCs w:val="28"/>
          <w:lang w:val="en-US"/>
        </w:rPr>
        <w:t>THE SECOND (PRESENT) WAHROONGA STATION BUILDING</w:t>
      </w:r>
    </w:p>
    <w:bookmarkEnd w:id="6"/>
    <w:p w14:paraId="50BBC8AF" w14:textId="0250FE97" w:rsidR="0015685C" w:rsidRDefault="0015685C" w:rsidP="00CD236F">
      <w:pPr>
        <w:pStyle w:val="BodyText"/>
        <w:spacing w:line="276" w:lineRule="auto"/>
        <w:rPr>
          <w:rFonts w:eastAsia="Calibri"/>
          <w:lang w:val="en-US"/>
        </w:rPr>
      </w:pPr>
    </w:p>
    <w:p w14:paraId="28A08294" w14:textId="429CB5C9" w:rsidR="009343FE" w:rsidRDefault="00AB26B8" w:rsidP="009343FE">
      <w:pPr>
        <w:pStyle w:val="BodyText"/>
        <w:spacing w:line="276" w:lineRule="auto"/>
        <w:rPr>
          <w:rFonts w:eastAsia="Calibri"/>
          <w:lang w:val="en-US"/>
        </w:rPr>
      </w:pPr>
      <w:r>
        <w:rPr>
          <w:rFonts w:eastAsia="Calibri"/>
          <w:lang w:val="en-US"/>
        </w:rPr>
        <w:t>It was common news in the middle of 1906 that the Railway Commissioners intended to replace the</w:t>
      </w:r>
      <w:r w:rsidR="00257C21">
        <w:rPr>
          <w:rFonts w:eastAsia="Calibri"/>
          <w:lang w:val="en-US"/>
        </w:rPr>
        <w:t xml:space="preserve"> 1895 timber building at Wahroonga.    </w:t>
      </w:r>
      <w:r w:rsidR="009343FE">
        <w:rPr>
          <w:rFonts w:eastAsia="Calibri"/>
          <w:lang w:val="en-US"/>
        </w:rPr>
        <w:t xml:space="preserve">There appeared to be a shared </w:t>
      </w:r>
      <w:r w:rsidR="0018464C">
        <w:rPr>
          <w:rFonts w:eastAsia="Calibri"/>
          <w:lang w:val="en-US"/>
        </w:rPr>
        <w:t xml:space="preserve">local </w:t>
      </w:r>
      <w:r w:rsidR="009343FE">
        <w:rPr>
          <w:rFonts w:eastAsia="Calibri"/>
          <w:lang w:val="en-US"/>
        </w:rPr>
        <w:t>view that a new station building was required, with one press report stating:</w:t>
      </w:r>
    </w:p>
    <w:p w14:paraId="30BE24E9" w14:textId="77777777" w:rsidR="009343FE" w:rsidRDefault="009343FE" w:rsidP="009343FE">
      <w:pPr>
        <w:pStyle w:val="BodyText"/>
        <w:spacing w:line="276" w:lineRule="auto"/>
        <w:rPr>
          <w:rFonts w:eastAsia="Calibri"/>
          <w:lang w:val="en-US"/>
        </w:rPr>
      </w:pPr>
    </w:p>
    <w:p w14:paraId="099ABA84" w14:textId="4476DF61" w:rsidR="009343FE" w:rsidRDefault="009343FE" w:rsidP="0018464C">
      <w:pPr>
        <w:pStyle w:val="BodyText"/>
        <w:spacing w:line="276" w:lineRule="auto"/>
        <w:ind w:left="720"/>
        <w:rPr>
          <w:rFonts w:eastAsia="Calibri"/>
          <w:lang w:val="en-US"/>
        </w:rPr>
      </w:pPr>
      <w:r>
        <w:rPr>
          <w:rFonts w:eastAsia="Calibri"/>
          <w:lang w:val="en-US"/>
        </w:rPr>
        <w:t>“</w:t>
      </w:r>
      <w:r w:rsidRPr="00E451CD">
        <w:rPr>
          <w:rFonts w:eastAsia="Calibri"/>
          <w:lang w:val="en-US"/>
        </w:rPr>
        <w:t xml:space="preserve">Residents think that the "garden suburb" should have a better "doorstop," as a very indifferent </w:t>
      </w:r>
      <w:r>
        <w:rPr>
          <w:rFonts w:eastAsia="Calibri"/>
          <w:lang w:val="en-US"/>
        </w:rPr>
        <w:t>i</w:t>
      </w:r>
      <w:r w:rsidRPr="00E451CD">
        <w:rPr>
          <w:rFonts w:eastAsia="Calibri"/>
          <w:lang w:val="en-US"/>
        </w:rPr>
        <w:t>mpre</w:t>
      </w:r>
      <w:r>
        <w:rPr>
          <w:rFonts w:eastAsia="Calibri"/>
          <w:lang w:val="en-US"/>
        </w:rPr>
        <w:t>ssion</w:t>
      </w:r>
      <w:r w:rsidRPr="00E451CD">
        <w:rPr>
          <w:rFonts w:eastAsia="Calibri"/>
          <w:lang w:val="en-US"/>
        </w:rPr>
        <w:t xml:space="preserve"> of the locality is given by the present station surrounding</w:t>
      </w:r>
      <w:r>
        <w:rPr>
          <w:rFonts w:eastAsia="Calibri"/>
          <w:lang w:val="en-US"/>
        </w:rPr>
        <w:t>”</w:t>
      </w:r>
      <w:r w:rsidRPr="00E451CD">
        <w:rPr>
          <w:rFonts w:eastAsia="Calibri"/>
          <w:lang w:val="en-US"/>
        </w:rPr>
        <w:t>.</w:t>
      </w:r>
      <w:r>
        <w:rPr>
          <w:rStyle w:val="FootnoteReference"/>
          <w:rFonts w:eastAsia="Calibri"/>
          <w:lang w:val="en-US"/>
        </w:rPr>
        <w:footnoteReference w:id="7"/>
      </w:r>
    </w:p>
    <w:p w14:paraId="1F646C13" w14:textId="6520FE8B" w:rsidR="009343FE" w:rsidRDefault="009343FE" w:rsidP="009343FE">
      <w:pPr>
        <w:pStyle w:val="BodyText"/>
        <w:spacing w:line="276" w:lineRule="auto"/>
        <w:rPr>
          <w:rFonts w:eastAsia="Calibri"/>
          <w:lang w:val="en-US"/>
        </w:rPr>
      </w:pPr>
    </w:p>
    <w:p w14:paraId="6B97F707" w14:textId="10F6B990" w:rsidR="009343FE" w:rsidRDefault="009343FE" w:rsidP="009343FE">
      <w:pPr>
        <w:pStyle w:val="BodyText"/>
        <w:spacing w:line="276" w:lineRule="auto"/>
        <w:rPr>
          <w:rFonts w:eastAsia="Calibri"/>
          <w:lang w:val="en-US"/>
        </w:rPr>
      </w:pPr>
      <w:r>
        <w:rPr>
          <w:rFonts w:eastAsia="Calibri"/>
          <w:lang w:val="en-US"/>
        </w:rPr>
        <w:t xml:space="preserve">That comment was the limit of reported community concern about a replacement structure. </w:t>
      </w:r>
      <w:r w:rsidRPr="00E451CD">
        <w:rPr>
          <w:rFonts w:eastAsia="Calibri"/>
          <w:lang w:val="en-US"/>
        </w:rPr>
        <w:t xml:space="preserve">There is no evidence of any public reaction to the design </w:t>
      </w:r>
      <w:r w:rsidR="0018464C">
        <w:rPr>
          <w:rFonts w:eastAsia="Calibri"/>
          <w:lang w:val="en-US"/>
        </w:rPr>
        <w:t xml:space="preserve">of the </w:t>
      </w:r>
      <w:r w:rsidRPr="00E451CD">
        <w:rPr>
          <w:rFonts w:eastAsia="Calibri"/>
          <w:lang w:val="en-US"/>
        </w:rPr>
        <w:t>proposed platform building.</w:t>
      </w:r>
    </w:p>
    <w:p w14:paraId="052C9D67" w14:textId="1B9F2B4C" w:rsidR="0018464C" w:rsidRDefault="0018464C" w:rsidP="009343FE">
      <w:pPr>
        <w:pStyle w:val="BodyText"/>
        <w:spacing w:line="276" w:lineRule="auto"/>
        <w:rPr>
          <w:rFonts w:eastAsia="Calibri"/>
          <w:lang w:val="en-US"/>
        </w:rPr>
      </w:pPr>
    </w:p>
    <w:p w14:paraId="6A098CB3" w14:textId="5F4F5C80" w:rsidR="0018464C" w:rsidRDefault="0018464C" w:rsidP="0018464C">
      <w:pPr>
        <w:pStyle w:val="BodyText"/>
        <w:spacing w:line="276" w:lineRule="auto"/>
        <w:rPr>
          <w:rFonts w:eastAsia="Calibri"/>
          <w:lang w:val="en-US"/>
        </w:rPr>
      </w:pPr>
      <w:r>
        <w:rPr>
          <w:rFonts w:eastAsia="Calibri"/>
          <w:lang w:val="en-US"/>
        </w:rPr>
        <w:t>One correspondent to the Sydney press gave other evidence that the provision of a new station building was not a priority. He said:</w:t>
      </w:r>
    </w:p>
    <w:p w14:paraId="0B67ACC3" w14:textId="77777777" w:rsidR="0018464C" w:rsidRDefault="0018464C" w:rsidP="0018464C">
      <w:pPr>
        <w:pStyle w:val="BodyText"/>
        <w:spacing w:line="276" w:lineRule="auto"/>
        <w:rPr>
          <w:rFonts w:eastAsia="Calibri"/>
          <w:lang w:val="en-US"/>
        </w:rPr>
      </w:pPr>
    </w:p>
    <w:p w14:paraId="235B6060" w14:textId="35D559E9" w:rsidR="0018464C" w:rsidRDefault="0018464C" w:rsidP="0018464C">
      <w:pPr>
        <w:pStyle w:val="BodyText"/>
        <w:spacing w:line="276" w:lineRule="auto"/>
        <w:ind w:left="720"/>
        <w:rPr>
          <w:rFonts w:eastAsia="Calibri"/>
          <w:lang w:val="en-US"/>
        </w:rPr>
      </w:pPr>
      <w:r>
        <w:rPr>
          <w:rFonts w:eastAsia="Calibri"/>
          <w:lang w:val="en-US"/>
        </w:rPr>
        <w:t>“</w:t>
      </w:r>
      <w:r w:rsidRPr="00C47E3B">
        <w:rPr>
          <w:rFonts w:eastAsia="Calibri"/>
          <w:lang w:val="en-US"/>
        </w:rPr>
        <w:t xml:space="preserve">I hear a whisper that it is in contemplation by the authorities to erect a new railway station at </w:t>
      </w:r>
      <w:r w:rsidR="0080761B" w:rsidRPr="00C47E3B">
        <w:rPr>
          <w:rFonts w:eastAsia="Calibri"/>
          <w:lang w:val="en-US"/>
        </w:rPr>
        <w:t>Wahroonga</w:t>
      </w:r>
      <w:r w:rsidRPr="00C47E3B">
        <w:rPr>
          <w:rFonts w:eastAsia="Calibri"/>
          <w:lang w:val="en-US"/>
        </w:rPr>
        <w:t xml:space="preserve">. Allow me to state that, though the building is inadequate to the progress of the district, I am sure I represent the opinion of all the Wahroonga residents in asking for a new train in place of a new station, if we cannot have both. What we most need is a train leaving Milson's Point at 5.50 </w:t>
      </w:r>
      <w:r w:rsidR="0080761B" w:rsidRPr="00C47E3B">
        <w:rPr>
          <w:rFonts w:eastAsia="Calibri"/>
          <w:lang w:val="en-US"/>
        </w:rPr>
        <w:t>p.m.</w:t>
      </w:r>
      <w:r>
        <w:rPr>
          <w:rFonts w:eastAsia="Calibri"/>
          <w:lang w:val="en-US"/>
        </w:rPr>
        <w:t>”</w:t>
      </w:r>
      <w:r w:rsidRPr="00C47E3B">
        <w:rPr>
          <w:rFonts w:eastAsia="Calibri"/>
          <w:lang w:val="en-US"/>
        </w:rPr>
        <w:t>.</w:t>
      </w:r>
      <w:r>
        <w:rPr>
          <w:rStyle w:val="FootnoteReference"/>
          <w:rFonts w:eastAsia="Calibri"/>
          <w:lang w:val="en-US"/>
        </w:rPr>
        <w:footnoteReference w:id="8"/>
      </w:r>
    </w:p>
    <w:p w14:paraId="444CC2E6" w14:textId="77777777" w:rsidR="0018464C" w:rsidRDefault="0018464C" w:rsidP="009343FE">
      <w:pPr>
        <w:pStyle w:val="BodyText"/>
        <w:spacing w:line="276" w:lineRule="auto"/>
        <w:rPr>
          <w:rFonts w:eastAsia="Calibri"/>
          <w:lang w:val="en-US"/>
        </w:rPr>
      </w:pPr>
    </w:p>
    <w:p w14:paraId="3DD20E1C" w14:textId="77777777" w:rsidR="009343FE" w:rsidRDefault="009343FE" w:rsidP="009343FE">
      <w:pPr>
        <w:pStyle w:val="BodyText"/>
        <w:spacing w:line="276" w:lineRule="auto"/>
        <w:rPr>
          <w:rFonts w:eastAsia="Calibri"/>
          <w:lang w:val="en-US"/>
        </w:rPr>
      </w:pPr>
    </w:p>
    <w:p w14:paraId="4D566EC9" w14:textId="4022AC27" w:rsidR="00E451CD" w:rsidRDefault="00257C21" w:rsidP="009343FE">
      <w:pPr>
        <w:pStyle w:val="BodyText"/>
        <w:spacing w:line="276" w:lineRule="auto"/>
        <w:rPr>
          <w:rFonts w:eastAsia="Calibri"/>
          <w:lang w:val="en-US"/>
        </w:rPr>
      </w:pPr>
      <w:r>
        <w:rPr>
          <w:rFonts w:eastAsia="Calibri"/>
          <w:lang w:val="en-US"/>
        </w:rPr>
        <w:t>The major issue</w:t>
      </w:r>
      <w:r w:rsidR="0018464C">
        <w:rPr>
          <w:rFonts w:eastAsia="Calibri"/>
          <w:lang w:val="en-US"/>
        </w:rPr>
        <w:t xml:space="preserve"> for the local community</w:t>
      </w:r>
      <w:r>
        <w:rPr>
          <w:rFonts w:eastAsia="Calibri"/>
          <w:lang w:val="en-US"/>
        </w:rPr>
        <w:t xml:space="preserve"> in 1906 related </w:t>
      </w:r>
      <w:r w:rsidR="009343FE">
        <w:rPr>
          <w:rFonts w:eastAsia="Calibri"/>
          <w:lang w:val="en-US"/>
        </w:rPr>
        <w:t xml:space="preserve">not to the design of the platform building but </w:t>
      </w:r>
      <w:r>
        <w:rPr>
          <w:rFonts w:eastAsia="Calibri"/>
          <w:lang w:val="en-US"/>
        </w:rPr>
        <w:t>to platform access</w:t>
      </w:r>
      <w:r w:rsidR="009343FE">
        <w:rPr>
          <w:rFonts w:eastAsia="Calibri"/>
          <w:lang w:val="en-US"/>
        </w:rPr>
        <w:t>,</w:t>
      </w:r>
      <w:r>
        <w:rPr>
          <w:rFonts w:eastAsia="Calibri"/>
          <w:lang w:val="en-US"/>
        </w:rPr>
        <w:t xml:space="preserve"> with two groups of local people holding different views.</w:t>
      </w:r>
      <w:r w:rsidR="00E451CD">
        <w:rPr>
          <w:rFonts w:eastAsia="Calibri"/>
          <w:lang w:val="en-US"/>
        </w:rPr>
        <w:t xml:space="preserve">  </w:t>
      </w:r>
      <w:r w:rsidR="00E451CD" w:rsidRPr="00E451CD">
        <w:rPr>
          <w:rFonts w:eastAsia="Calibri"/>
          <w:lang w:val="en-US"/>
        </w:rPr>
        <w:t>One newspaper described the opposing views as a “considerable stir”.</w:t>
      </w:r>
      <w:r w:rsidR="00E451CD">
        <w:rPr>
          <w:rStyle w:val="FootnoteReference"/>
          <w:rFonts w:eastAsia="Calibri"/>
          <w:lang w:val="en-US"/>
        </w:rPr>
        <w:footnoteReference w:id="9"/>
      </w:r>
      <w:r w:rsidR="00E451CD">
        <w:rPr>
          <w:rFonts w:eastAsia="Calibri"/>
          <w:lang w:val="en-US"/>
        </w:rPr>
        <w:t xml:space="preserve">  The local progress association supported the Commissioners’ proposal to erect a bridge at the southern end with </w:t>
      </w:r>
      <w:r w:rsidR="0018464C">
        <w:rPr>
          <w:rFonts w:eastAsia="Calibri"/>
          <w:lang w:val="en-US"/>
        </w:rPr>
        <w:t xml:space="preserve">pedestrian access </w:t>
      </w:r>
      <w:r w:rsidR="00E451CD">
        <w:rPr>
          <w:rFonts w:eastAsia="Calibri"/>
          <w:lang w:val="en-US"/>
        </w:rPr>
        <w:t xml:space="preserve">from the proposed Railway Avenue road bridge.  </w:t>
      </w:r>
    </w:p>
    <w:p w14:paraId="2B2D65AF" w14:textId="07A2C10C" w:rsidR="00E451CD" w:rsidRDefault="00E451CD" w:rsidP="00CD236F">
      <w:pPr>
        <w:pStyle w:val="BodyText"/>
        <w:spacing w:line="276" w:lineRule="auto"/>
        <w:rPr>
          <w:rFonts w:eastAsia="Calibri"/>
          <w:lang w:val="en-US"/>
        </w:rPr>
      </w:pPr>
    </w:p>
    <w:p w14:paraId="09D48E01" w14:textId="55634AD0" w:rsidR="00E451CD" w:rsidRDefault="00E451CD" w:rsidP="00CD236F">
      <w:pPr>
        <w:pStyle w:val="BodyText"/>
        <w:spacing w:line="276" w:lineRule="auto"/>
        <w:rPr>
          <w:rFonts w:eastAsia="Calibri"/>
          <w:lang w:val="en-US"/>
        </w:rPr>
      </w:pPr>
      <w:r>
        <w:rPr>
          <w:rFonts w:eastAsia="Calibri"/>
          <w:lang w:val="en-US"/>
        </w:rPr>
        <w:t>The issue of access to the platform</w:t>
      </w:r>
      <w:r w:rsidR="0018464C">
        <w:rPr>
          <w:rFonts w:eastAsia="Calibri"/>
          <w:lang w:val="en-US"/>
        </w:rPr>
        <w:t xml:space="preserve"> had </w:t>
      </w:r>
      <w:r>
        <w:rPr>
          <w:rFonts w:eastAsia="Calibri"/>
          <w:lang w:val="en-US"/>
        </w:rPr>
        <w:t xml:space="preserve">first appeared in the press in 1902 </w:t>
      </w:r>
      <w:r w:rsidR="009343FE">
        <w:rPr>
          <w:rFonts w:eastAsia="Calibri"/>
          <w:lang w:val="en-US"/>
        </w:rPr>
        <w:t>when residents heard of the proposed construction of a</w:t>
      </w:r>
      <w:r w:rsidR="0018464C">
        <w:rPr>
          <w:rFonts w:eastAsia="Calibri"/>
          <w:lang w:val="en-US"/>
        </w:rPr>
        <w:t xml:space="preserve"> bridge </w:t>
      </w:r>
      <w:r w:rsidR="008612D6">
        <w:rPr>
          <w:rFonts w:eastAsia="Calibri"/>
          <w:lang w:val="en-US"/>
        </w:rPr>
        <w:t>across</w:t>
      </w:r>
      <w:r w:rsidR="0018464C">
        <w:rPr>
          <w:rFonts w:eastAsia="Calibri"/>
          <w:lang w:val="en-US"/>
        </w:rPr>
        <w:t xml:space="preserve"> the line, which would be </w:t>
      </w:r>
      <w:r w:rsidR="009343FE">
        <w:rPr>
          <w:rFonts w:eastAsia="Calibri"/>
          <w:lang w:val="en-US"/>
        </w:rPr>
        <w:t>the future Railway Avenue.</w:t>
      </w:r>
      <w:r w:rsidR="009343FE">
        <w:rPr>
          <w:rStyle w:val="FootnoteReference"/>
          <w:rFonts w:eastAsia="Calibri"/>
          <w:lang w:val="en-US"/>
        </w:rPr>
        <w:footnoteReference w:id="10"/>
      </w:r>
      <w:r w:rsidR="009343FE">
        <w:rPr>
          <w:rFonts w:eastAsia="Calibri"/>
          <w:lang w:val="en-US"/>
        </w:rPr>
        <w:t xml:space="preserve"> At that time, 93 residents supported access from the northern end. The issue did not go away and, by 1906, there were 110 signatures on the petition supporting the northern access.</w:t>
      </w:r>
      <w:r w:rsidR="009343FE">
        <w:rPr>
          <w:rStyle w:val="FootnoteReference"/>
          <w:rFonts w:eastAsia="Calibri"/>
          <w:lang w:val="en-US"/>
        </w:rPr>
        <w:footnoteReference w:id="11"/>
      </w:r>
      <w:r w:rsidR="009343FE">
        <w:rPr>
          <w:rFonts w:eastAsia="Calibri"/>
          <w:lang w:val="en-US"/>
        </w:rPr>
        <w:t xml:space="preserve"> The supporters for the northern end access suggested both a subway or footbridge access to the platform. They claimed </w:t>
      </w:r>
      <w:r w:rsidR="009343FE">
        <w:rPr>
          <w:rFonts w:eastAsia="Calibri"/>
          <w:lang w:val="en-US"/>
        </w:rPr>
        <w:lastRenderedPageBreak/>
        <w:t>that the southern access benefit</w:t>
      </w:r>
      <w:r w:rsidR="0018464C">
        <w:rPr>
          <w:rFonts w:eastAsia="Calibri"/>
          <w:lang w:val="en-US"/>
        </w:rPr>
        <w:t>ted</w:t>
      </w:r>
      <w:r w:rsidR="009343FE">
        <w:rPr>
          <w:rFonts w:eastAsia="Calibri"/>
          <w:lang w:val="en-US"/>
        </w:rPr>
        <w:t xml:space="preserve"> the </w:t>
      </w:r>
      <w:r w:rsidR="0080761B">
        <w:rPr>
          <w:rFonts w:eastAsia="Calibri"/>
          <w:lang w:val="en-US"/>
        </w:rPr>
        <w:t>first-class</w:t>
      </w:r>
      <w:r w:rsidR="009343FE">
        <w:rPr>
          <w:rFonts w:eastAsia="Calibri"/>
          <w:lang w:val="en-US"/>
        </w:rPr>
        <w:t xml:space="preserve"> passengers as the carriages </w:t>
      </w:r>
      <w:r w:rsidR="0018464C">
        <w:rPr>
          <w:rFonts w:eastAsia="Calibri"/>
          <w:lang w:val="en-US"/>
        </w:rPr>
        <w:t xml:space="preserve">for first class passengers </w:t>
      </w:r>
      <w:r w:rsidR="009343FE">
        <w:rPr>
          <w:rFonts w:eastAsia="Calibri"/>
          <w:lang w:val="en-US"/>
        </w:rPr>
        <w:t>were located at that end of the passenger trains.</w:t>
      </w:r>
      <w:r w:rsidR="009343FE">
        <w:rPr>
          <w:rStyle w:val="FootnoteReference"/>
          <w:rFonts w:eastAsia="Calibri"/>
          <w:lang w:val="en-US"/>
        </w:rPr>
        <w:footnoteReference w:id="12"/>
      </w:r>
    </w:p>
    <w:p w14:paraId="054BC781" w14:textId="47314BEC" w:rsidR="009343FE" w:rsidRDefault="009343FE" w:rsidP="00CD236F">
      <w:pPr>
        <w:pStyle w:val="BodyText"/>
        <w:spacing w:line="276" w:lineRule="auto"/>
        <w:rPr>
          <w:rFonts w:eastAsia="Calibri"/>
          <w:lang w:val="en-US"/>
        </w:rPr>
      </w:pPr>
    </w:p>
    <w:p w14:paraId="493A6F15" w14:textId="0A3876C8" w:rsidR="009343FE" w:rsidRDefault="009343FE" w:rsidP="00CD236F">
      <w:pPr>
        <w:pStyle w:val="BodyText"/>
        <w:spacing w:line="276" w:lineRule="auto"/>
        <w:rPr>
          <w:rFonts w:eastAsia="Calibri"/>
          <w:lang w:val="en-US"/>
        </w:rPr>
      </w:pPr>
      <w:r>
        <w:rPr>
          <w:rFonts w:eastAsia="Calibri"/>
          <w:lang w:val="en-US"/>
        </w:rPr>
        <w:t>At all</w:t>
      </w:r>
      <w:r w:rsidR="0018464C">
        <w:rPr>
          <w:rFonts w:eastAsia="Calibri"/>
          <w:lang w:val="en-US"/>
        </w:rPr>
        <w:t xml:space="preserve"> the</w:t>
      </w:r>
      <w:r>
        <w:rPr>
          <w:rFonts w:eastAsia="Calibri"/>
          <w:lang w:val="en-US"/>
        </w:rPr>
        <w:t xml:space="preserve"> times the Commissioners met with local deputations, the</w:t>
      </w:r>
      <w:r w:rsidR="0018464C">
        <w:rPr>
          <w:rFonts w:eastAsia="Calibri"/>
          <w:lang w:val="en-US"/>
        </w:rPr>
        <w:t xml:space="preserve"> Commissioners</w:t>
      </w:r>
      <w:r>
        <w:rPr>
          <w:rFonts w:eastAsia="Calibri"/>
          <w:lang w:val="en-US"/>
        </w:rPr>
        <w:t xml:space="preserve"> never expressed a preference as to the location of the platform access following duplication.  The only</w:t>
      </w:r>
      <w:r w:rsidR="0018464C">
        <w:rPr>
          <w:rFonts w:eastAsia="Calibri"/>
          <w:lang w:val="en-US"/>
        </w:rPr>
        <w:t xml:space="preserve"> comment </w:t>
      </w:r>
      <w:r>
        <w:rPr>
          <w:rFonts w:eastAsia="Calibri"/>
          <w:lang w:val="en-US"/>
        </w:rPr>
        <w:t>they made was that there would be only one</w:t>
      </w:r>
      <w:r w:rsidR="0018464C">
        <w:rPr>
          <w:rFonts w:eastAsia="Calibri"/>
          <w:lang w:val="en-US"/>
        </w:rPr>
        <w:t xml:space="preserve"> access point.  Had the local community examined the proposed plan of the station, they would have realised that the Commissioners intended to provide access from the southern end, which involved a much lower expenditure as they were able to use the proposed road bridge. The major clue was expressed in the location of the male toilet, a facility which was almost exclusively provided at the end of the structure away from the entry point.</w:t>
      </w:r>
    </w:p>
    <w:p w14:paraId="6A94F1EB" w14:textId="77777777" w:rsidR="00E451CD" w:rsidRDefault="00E451CD" w:rsidP="00CD236F">
      <w:pPr>
        <w:pStyle w:val="BodyText"/>
        <w:spacing w:line="276" w:lineRule="auto"/>
        <w:rPr>
          <w:rFonts w:eastAsia="Calibri"/>
          <w:lang w:val="en-US"/>
        </w:rPr>
      </w:pPr>
    </w:p>
    <w:p w14:paraId="457E97E5" w14:textId="2B97652C" w:rsidR="00FD372B" w:rsidRDefault="00FD372B" w:rsidP="00C22E7C">
      <w:pPr>
        <w:spacing w:after="200" w:line="276" w:lineRule="auto"/>
        <w:jc w:val="both"/>
        <w:rPr>
          <w:rFonts w:eastAsia="Calibri"/>
          <w:szCs w:val="24"/>
          <w:lang w:val="en-US"/>
        </w:rPr>
      </w:pPr>
      <w:r>
        <w:rPr>
          <w:rFonts w:eastAsia="Calibri"/>
          <w:szCs w:val="24"/>
          <w:lang w:val="en-US"/>
        </w:rPr>
        <w:t>The only surviving p</w:t>
      </w:r>
      <w:r w:rsidR="00C22E7C" w:rsidRPr="00C22E7C">
        <w:rPr>
          <w:rFonts w:eastAsia="Calibri"/>
          <w:szCs w:val="24"/>
          <w:lang w:val="en-US"/>
        </w:rPr>
        <w:t>lan</w:t>
      </w:r>
      <w:r>
        <w:rPr>
          <w:rFonts w:eastAsia="Calibri"/>
          <w:szCs w:val="24"/>
          <w:lang w:val="en-US"/>
        </w:rPr>
        <w:t xml:space="preserve"> for the replacement </w:t>
      </w:r>
      <w:r w:rsidR="0018464C">
        <w:rPr>
          <w:rFonts w:eastAsia="Calibri"/>
          <w:szCs w:val="24"/>
          <w:lang w:val="en-US"/>
        </w:rPr>
        <w:t xml:space="preserve">(i.e. present) </w:t>
      </w:r>
      <w:r>
        <w:rPr>
          <w:rFonts w:eastAsia="Calibri"/>
          <w:szCs w:val="24"/>
          <w:lang w:val="en-US"/>
        </w:rPr>
        <w:t>building that i</w:t>
      </w:r>
      <w:r w:rsidR="00C22E7C" w:rsidRPr="00C22E7C">
        <w:rPr>
          <w:rFonts w:eastAsia="Calibri"/>
          <w:szCs w:val="24"/>
          <w:lang w:val="en-US"/>
        </w:rPr>
        <w:t xml:space="preserve">s </w:t>
      </w:r>
      <w:r>
        <w:rPr>
          <w:rFonts w:eastAsia="Calibri"/>
          <w:szCs w:val="24"/>
          <w:lang w:val="en-US"/>
        </w:rPr>
        <w:t xml:space="preserve">dated </w:t>
      </w:r>
      <w:r w:rsidR="00686DDC">
        <w:rPr>
          <w:rFonts w:eastAsia="Calibri"/>
          <w:szCs w:val="24"/>
          <w:lang w:val="en-US"/>
        </w:rPr>
        <w:t xml:space="preserve">is shown </w:t>
      </w:r>
      <w:r w:rsidR="00CE5756">
        <w:rPr>
          <w:rFonts w:eastAsia="Calibri"/>
          <w:szCs w:val="24"/>
          <w:lang w:val="en-US"/>
        </w:rPr>
        <w:t>overleaf</w:t>
      </w:r>
      <w:r w:rsidR="00686DDC">
        <w:rPr>
          <w:rFonts w:eastAsia="Calibri"/>
          <w:szCs w:val="24"/>
          <w:lang w:val="en-US"/>
        </w:rPr>
        <w:t xml:space="preserve"> and </w:t>
      </w:r>
      <w:r>
        <w:rPr>
          <w:rFonts w:eastAsia="Calibri"/>
          <w:szCs w:val="24"/>
          <w:lang w:val="en-US"/>
        </w:rPr>
        <w:t>relates to the floor plan and it is dated June 1906.  The features</w:t>
      </w:r>
      <w:r w:rsidR="00686DDC">
        <w:rPr>
          <w:rFonts w:eastAsia="Calibri"/>
          <w:szCs w:val="24"/>
          <w:lang w:val="en-US"/>
        </w:rPr>
        <w:t xml:space="preserve"> of the building </w:t>
      </w:r>
      <w:r>
        <w:rPr>
          <w:rFonts w:eastAsia="Calibri"/>
          <w:szCs w:val="24"/>
          <w:lang w:val="en-US"/>
        </w:rPr>
        <w:t>were:</w:t>
      </w:r>
    </w:p>
    <w:p w14:paraId="49D18E5C" w14:textId="6D3E7D0C" w:rsidR="004D75A0" w:rsidRDefault="004D75A0" w:rsidP="006C2F45">
      <w:pPr>
        <w:pStyle w:val="ListParagraph"/>
        <w:numPr>
          <w:ilvl w:val="0"/>
          <w:numId w:val="6"/>
        </w:numPr>
        <w:spacing w:line="276" w:lineRule="auto"/>
        <w:jc w:val="both"/>
        <w:rPr>
          <w:rFonts w:ascii="Arial" w:eastAsia="Calibri" w:hAnsi="Arial" w:cs="Arial"/>
          <w:sz w:val="24"/>
          <w:szCs w:val="24"/>
        </w:rPr>
      </w:pPr>
      <w:r w:rsidRPr="004D75A0">
        <w:rPr>
          <w:rFonts w:ascii="Arial" w:eastAsia="Calibri" w:hAnsi="Arial" w:cs="Arial"/>
          <w:sz w:val="24"/>
          <w:szCs w:val="24"/>
        </w:rPr>
        <w:t>building located on an island platform,</w:t>
      </w:r>
    </w:p>
    <w:p w14:paraId="48724A78" w14:textId="4C3231EC" w:rsidR="00FD372B" w:rsidRPr="006C2F45" w:rsidRDefault="006C2F45"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n</w:t>
      </w:r>
      <w:r w:rsidR="00FD372B" w:rsidRPr="006C2F45">
        <w:rPr>
          <w:rFonts w:ascii="Arial" w:eastAsia="Calibri" w:hAnsi="Arial" w:cs="Arial"/>
          <w:sz w:val="24"/>
          <w:szCs w:val="24"/>
        </w:rPr>
        <w:t>ine-inch thick, red-coloured brick walls</w:t>
      </w:r>
      <w:r w:rsidR="004D75A0">
        <w:rPr>
          <w:rFonts w:ascii="Arial" w:eastAsia="Calibri" w:hAnsi="Arial" w:cs="Arial"/>
          <w:sz w:val="24"/>
          <w:szCs w:val="24"/>
        </w:rPr>
        <w:t>,</w:t>
      </w:r>
    </w:p>
    <w:p w14:paraId="3FD20AD3" w14:textId="72F2236A" w:rsidR="006C2F45" w:rsidRPr="006C2F45" w:rsidRDefault="006C2F45"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tuck-pointed mortar,</w:t>
      </w:r>
    </w:p>
    <w:p w14:paraId="1B54C37A" w14:textId="77777777" w:rsidR="00FD372B" w:rsidRPr="006C2F45" w:rsidRDefault="00C22E7C"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82 feet by 11 feet internal</w:t>
      </w:r>
      <w:r w:rsidR="00FD372B" w:rsidRPr="006C2F45">
        <w:rPr>
          <w:rFonts w:ascii="Arial" w:eastAsia="Calibri" w:hAnsi="Arial" w:cs="Arial"/>
          <w:sz w:val="24"/>
          <w:szCs w:val="24"/>
        </w:rPr>
        <w:t>,</w:t>
      </w:r>
    </w:p>
    <w:p w14:paraId="4124894C" w14:textId="77777777" w:rsidR="00FD372B" w:rsidRPr="006C2F45" w:rsidRDefault="00FD372B"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11 feet wide platform awnings on each side of the building for the length of the structure,</w:t>
      </w:r>
    </w:p>
    <w:p w14:paraId="08497275" w14:textId="2A647FDD" w:rsidR="00FD372B" w:rsidRPr="006C2F45" w:rsidRDefault="006C2F45"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g</w:t>
      </w:r>
      <w:r w:rsidR="00FD372B" w:rsidRPr="006C2F45">
        <w:rPr>
          <w:rFonts w:ascii="Arial" w:eastAsia="Calibri" w:hAnsi="Arial" w:cs="Arial"/>
          <w:sz w:val="24"/>
          <w:szCs w:val="24"/>
        </w:rPr>
        <w:t xml:space="preserve">abled </w:t>
      </w:r>
      <w:r w:rsidR="00C22E7C" w:rsidRPr="006C2F45">
        <w:rPr>
          <w:rFonts w:ascii="Arial" w:eastAsia="Calibri" w:hAnsi="Arial" w:cs="Arial"/>
          <w:sz w:val="24"/>
          <w:szCs w:val="24"/>
        </w:rPr>
        <w:t xml:space="preserve">roof covered with sheets of corrugated iron, </w:t>
      </w:r>
    </w:p>
    <w:p w14:paraId="26A9EA56" w14:textId="618DA252" w:rsidR="006C2F45" w:rsidRPr="006C2F45" w:rsidRDefault="006C2F45"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roof of the structure extended at the Sydney end for the provision of a safeworking interlocking frame,</w:t>
      </w:r>
    </w:p>
    <w:p w14:paraId="5996BD0D" w14:textId="77777777" w:rsidR="006C2F45" w:rsidRPr="006C2F45" w:rsidRDefault="006C2F45"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 xml:space="preserve">steel awning brackets positioned on 16 sandstone corbels nine inches wide (eight awning brackets were used on each side of the structure), </w:t>
      </w:r>
    </w:p>
    <w:p w14:paraId="11991E4D" w14:textId="1582E046" w:rsidR="006C2F45" w:rsidRPr="006C2F45" w:rsidRDefault="006C2F45"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steel awning brackets which would be later officially known as “standard awning brackets”, being in the shape of two inverted “U” shaped</w:t>
      </w:r>
      <w:r w:rsidR="004D75A0">
        <w:rPr>
          <w:rFonts w:ascii="Arial" w:eastAsia="Calibri" w:hAnsi="Arial" w:cs="Arial"/>
          <w:sz w:val="24"/>
          <w:szCs w:val="24"/>
        </w:rPr>
        <w:t xml:space="preserve"> metal </w:t>
      </w:r>
      <w:r w:rsidRPr="006C2F45">
        <w:rPr>
          <w:rFonts w:ascii="Arial" w:eastAsia="Calibri" w:hAnsi="Arial" w:cs="Arial"/>
          <w:sz w:val="24"/>
          <w:szCs w:val="24"/>
        </w:rPr>
        <w:t xml:space="preserve">elements,  </w:t>
      </w:r>
    </w:p>
    <w:p w14:paraId="0A6E2496" w14:textId="42D6C1E1" w:rsidR="00FD372B" w:rsidRPr="006C2F45" w:rsidRDefault="00C22E7C"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 xml:space="preserve">the roof ridge being penetrated by two brick chimneys and two metal </w:t>
      </w:r>
      <w:r w:rsidR="0080761B" w:rsidRPr="006C2F45">
        <w:rPr>
          <w:rFonts w:ascii="Arial" w:eastAsia="Calibri" w:hAnsi="Arial" w:cs="Arial"/>
          <w:sz w:val="24"/>
          <w:szCs w:val="24"/>
        </w:rPr>
        <w:t>cowls</w:t>
      </w:r>
      <w:r w:rsidRPr="006C2F45">
        <w:rPr>
          <w:rFonts w:ascii="Arial" w:eastAsia="Calibri" w:hAnsi="Arial" w:cs="Arial"/>
          <w:sz w:val="24"/>
          <w:szCs w:val="24"/>
        </w:rPr>
        <w:t xml:space="preserve"> that provided ventilation to the toilets</w:t>
      </w:r>
      <w:r w:rsidR="00FD372B" w:rsidRPr="006C2F45">
        <w:rPr>
          <w:rFonts w:ascii="Arial" w:eastAsia="Calibri" w:hAnsi="Arial" w:cs="Arial"/>
          <w:sz w:val="24"/>
          <w:szCs w:val="24"/>
        </w:rPr>
        <w:t>,</w:t>
      </w:r>
    </w:p>
    <w:p w14:paraId="1256A10A" w14:textId="77777777" w:rsidR="00FD372B" w:rsidRPr="006C2F45" w:rsidRDefault="00C22E7C"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 xml:space="preserve">seven rooms from the Sydney end </w:t>
      </w:r>
      <w:r w:rsidR="00FD372B" w:rsidRPr="006C2F45">
        <w:rPr>
          <w:rFonts w:ascii="Arial" w:eastAsia="Calibri" w:hAnsi="Arial" w:cs="Arial"/>
          <w:sz w:val="24"/>
          <w:szCs w:val="24"/>
        </w:rPr>
        <w:t>being</w:t>
      </w:r>
      <w:r w:rsidRPr="006C2F45">
        <w:rPr>
          <w:rFonts w:ascii="Arial" w:eastAsia="Calibri" w:hAnsi="Arial" w:cs="Arial"/>
          <w:sz w:val="24"/>
          <w:szCs w:val="24"/>
        </w:rPr>
        <w:t xml:space="preserve"> a parcels office, the booking office, the general waiting room, the ladies</w:t>
      </w:r>
      <w:r w:rsidR="00FD372B" w:rsidRPr="006C2F45">
        <w:rPr>
          <w:rFonts w:ascii="Arial" w:eastAsia="Calibri" w:hAnsi="Arial" w:cs="Arial"/>
          <w:sz w:val="24"/>
          <w:szCs w:val="24"/>
        </w:rPr>
        <w:t>’</w:t>
      </w:r>
      <w:r w:rsidRPr="006C2F45">
        <w:rPr>
          <w:rFonts w:ascii="Arial" w:eastAsia="Calibri" w:hAnsi="Arial" w:cs="Arial"/>
          <w:sz w:val="24"/>
          <w:szCs w:val="24"/>
        </w:rPr>
        <w:t xml:space="preserve"> waiting room and ladies’ lavatory, </w:t>
      </w:r>
      <w:r w:rsidR="00FD372B" w:rsidRPr="006C2F45">
        <w:rPr>
          <w:rFonts w:ascii="Arial" w:eastAsia="Calibri" w:hAnsi="Arial" w:cs="Arial"/>
          <w:sz w:val="24"/>
          <w:szCs w:val="24"/>
        </w:rPr>
        <w:t>a</w:t>
      </w:r>
      <w:r w:rsidRPr="006C2F45">
        <w:rPr>
          <w:rFonts w:ascii="Arial" w:eastAsia="Calibri" w:hAnsi="Arial" w:cs="Arial"/>
          <w:sz w:val="24"/>
          <w:szCs w:val="24"/>
        </w:rPr>
        <w:t xml:space="preserve"> cleaner’s passage and “</w:t>
      </w:r>
      <w:r w:rsidR="00FD372B" w:rsidRPr="006C2F45">
        <w:rPr>
          <w:rFonts w:ascii="Arial" w:eastAsia="Calibri" w:hAnsi="Arial" w:cs="Arial"/>
          <w:sz w:val="24"/>
          <w:szCs w:val="24"/>
        </w:rPr>
        <w:t>u</w:t>
      </w:r>
      <w:r w:rsidRPr="006C2F45">
        <w:rPr>
          <w:rFonts w:ascii="Arial" w:eastAsia="Calibri" w:hAnsi="Arial" w:cs="Arial"/>
          <w:sz w:val="24"/>
          <w:szCs w:val="24"/>
        </w:rPr>
        <w:t>rinals”</w:t>
      </w:r>
      <w:r w:rsidR="00FD372B" w:rsidRPr="006C2F45">
        <w:rPr>
          <w:rFonts w:ascii="Arial" w:eastAsia="Calibri" w:hAnsi="Arial" w:cs="Arial"/>
          <w:sz w:val="24"/>
          <w:szCs w:val="24"/>
        </w:rPr>
        <w:t>,</w:t>
      </w:r>
    </w:p>
    <w:p w14:paraId="1FDFF080" w14:textId="08E62E8C" w:rsidR="00FD372B" w:rsidRPr="006C2F45" w:rsidRDefault="00C22E7C"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 xml:space="preserve">fireplaces with hearths 2 feet 10 inches wide were provided in the </w:t>
      </w:r>
      <w:r w:rsidR="00FD372B" w:rsidRPr="006C2F45">
        <w:rPr>
          <w:rFonts w:ascii="Arial" w:eastAsia="Calibri" w:hAnsi="Arial" w:cs="Arial"/>
          <w:sz w:val="24"/>
          <w:szCs w:val="24"/>
        </w:rPr>
        <w:t xml:space="preserve">booking </w:t>
      </w:r>
      <w:r w:rsidRPr="006C2F45">
        <w:rPr>
          <w:rFonts w:ascii="Arial" w:eastAsia="Calibri" w:hAnsi="Arial" w:cs="Arial"/>
          <w:sz w:val="24"/>
          <w:szCs w:val="24"/>
        </w:rPr>
        <w:t xml:space="preserve">office and </w:t>
      </w:r>
      <w:r w:rsidR="00FD372B" w:rsidRPr="006C2F45">
        <w:rPr>
          <w:rFonts w:ascii="Arial" w:eastAsia="Calibri" w:hAnsi="Arial" w:cs="Arial"/>
          <w:sz w:val="24"/>
          <w:szCs w:val="24"/>
        </w:rPr>
        <w:t xml:space="preserve">general </w:t>
      </w:r>
      <w:r w:rsidRPr="006C2F45">
        <w:rPr>
          <w:rFonts w:ascii="Arial" w:eastAsia="Calibri" w:hAnsi="Arial" w:cs="Arial"/>
          <w:sz w:val="24"/>
          <w:szCs w:val="24"/>
        </w:rPr>
        <w:t>waiting room</w:t>
      </w:r>
      <w:r w:rsidR="00FD372B" w:rsidRPr="006C2F45">
        <w:rPr>
          <w:rFonts w:ascii="Arial" w:eastAsia="Calibri" w:hAnsi="Arial" w:cs="Arial"/>
          <w:sz w:val="24"/>
          <w:szCs w:val="24"/>
        </w:rPr>
        <w:t xml:space="preserve"> (no heating in </w:t>
      </w:r>
      <w:r w:rsidR="004D75A0">
        <w:rPr>
          <w:rFonts w:ascii="Arial" w:eastAsia="Calibri" w:hAnsi="Arial" w:cs="Arial"/>
          <w:sz w:val="24"/>
          <w:szCs w:val="24"/>
        </w:rPr>
        <w:t xml:space="preserve">the </w:t>
      </w:r>
      <w:r w:rsidR="00FD372B" w:rsidRPr="006C2F45">
        <w:rPr>
          <w:rFonts w:ascii="Arial" w:eastAsia="Calibri" w:hAnsi="Arial" w:cs="Arial"/>
          <w:sz w:val="24"/>
          <w:szCs w:val="24"/>
        </w:rPr>
        <w:t xml:space="preserve">parcels office or </w:t>
      </w:r>
      <w:r w:rsidR="004D75A0">
        <w:rPr>
          <w:rFonts w:ascii="Arial" w:eastAsia="Calibri" w:hAnsi="Arial" w:cs="Arial"/>
          <w:sz w:val="24"/>
          <w:szCs w:val="24"/>
        </w:rPr>
        <w:t xml:space="preserve">the </w:t>
      </w:r>
      <w:r w:rsidR="00FD372B" w:rsidRPr="006C2F45">
        <w:rPr>
          <w:rFonts w:ascii="Arial" w:eastAsia="Calibri" w:hAnsi="Arial" w:cs="Arial"/>
          <w:sz w:val="24"/>
          <w:szCs w:val="24"/>
        </w:rPr>
        <w:t>ladies’ waiting room),</w:t>
      </w:r>
    </w:p>
    <w:p w14:paraId="01464B62" w14:textId="77777777" w:rsidR="006C2F45" w:rsidRPr="006C2F45" w:rsidRDefault="00C22E7C"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 xml:space="preserve">rendered string course around the exterior walls, </w:t>
      </w:r>
    </w:p>
    <w:p w14:paraId="007FBD89" w14:textId="37FC04D5" w:rsidR="006C2F45" w:rsidRPr="006C2F45" w:rsidRDefault="00C22E7C"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mou</w:t>
      </w:r>
      <w:r w:rsidR="006C2F45" w:rsidRPr="006C2F45">
        <w:rPr>
          <w:rFonts w:ascii="Arial" w:eastAsia="Calibri" w:hAnsi="Arial" w:cs="Arial"/>
          <w:sz w:val="24"/>
          <w:szCs w:val="24"/>
        </w:rPr>
        <w:t>lding</w:t>
      </w:r>
      <w:r w:rsidRPr="006C2F45">
        <w:rPr>
          <w:rFonts w:ascii="Arial" w:eastAsia="Calibri" w:hAnsi="Arial" w:cs="Arial"/>
          <w:sz w:val="24"/>
          <w:szCs w:val="24"/>
        </w:rPr>
        <w:t xml:space="preserve"> around the window heads and moulded aprons under the window sills</w:t>
      </w:r>
      <w:r w:rsidR="004D75A0">
        <w:rPr>
          <w:rFonts w:ascii="Arial" w:eastAsia="Calibri" w:hAnsi="Arial" w:cs="Arial"/>
          <w:sz w:val="24"/>
          <w:szCs w:val="24"/>
        </w:rPr>
        <w:t xml:space="preserve"> with a consistent design for all aprons</w:t>
      </w:r>
      <w:r w:rsidR="006C2F45" w:rsidRPr="006C2F45">
        <w:rPr>
          <w:rFonts w:ascii="Arial" w:eastAsia="Calibri" w:hAnsi="Arial" w:cs="Arial"/>
          <w:sz w:val="24"/>
          <w:szCs w:val="24"/>
        </w:rPr>
        <w:t>,</w:t>
      </w:r>
    </w:p>
    <w:p w14:paraId="2F2BD778" w14:textId="77777777" w:rsidR="006C2F45" w:rsidRPr="006C2F45" w:rsidRDefault="00C22E7C"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lastRenderedPageBreak/>
        <w:t>16 small panes of coloured glass</w:t>
      </w:r>
      <w:r w:rsidR="006C2F45" w:rsidRPr="006C2F45">
        <w:rPr>
          <w:rFonts w:ascii="Arial" w:eastAsia="Calibri" w:hAnsi="Arial" w:cs="Arial"/>
          <w:sz w:val="24"/>
          <w:szCs w:val="24"/>
        </w:rPr>
        <w:t xml:space="preserve"> </w:t>
      </w:r>
      <w:r w:rsidRPr="006C2F45">
        <w:rPr>
          <w:rFonts w:ascii="Arial" w:eastAsia="Calibri" w:hAnsi="Arial" w:cs="Arial"/>
          <w:sz w:val="24"/>
          <w:szCs w:val="24"/>
        </w:rPr>
        <w:t>used in the upper window sashes and also for the fanlights</w:t>
      </w:r>
      <w:r w:rsidR="006C2F45" w:rsidRPr="006C2F45">
        <w:rPr>
          <w:rFonts w:ascii="Arial" w:eastAsia="Calibri" w:hAnsi="Arial" w:cs="Arial"/>
          <w:sz w:val="24"/>
          <w:szCs w:val="24"/>
        </w:rPr>
        <w:t>,</w:t>
      </w:r>
    </w:p>
    <w:p w14:paraId="55849C1F" w14:textId="77777777" w:rsidR="006C2F45" w:rsidRPr="006C2F45" w:rsidRDefault="00C22E7C"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ceiling height</w:t>
      </w:r>
      <w:r w:rsidR="006C2F45" w:rsidRPr="006C2F45">
        <w:rPr>
          <w:rFonts w:ascii="Arial" w:eastAsia="Calibri" w:hAnsi="Arial" w:cs="Arial"/>
          <w:sz w:val="24"/>
          <w:szCs w:val="24"/>
        </w:rPr>
        <w:t xml:space="preserve"> of </w:t>
      </w:r>
      <w:r w:rsidRPr="006C2F45">
        <w:rPr>
          <w:rFonts w:ascii="Arial" w:eastAsia="Calibri" w:hAnsi="Arial" w:cs="Arial"/>
          <w:sz w:val="24"/>
          <w:szCs w:val="24"/>
        </w:rPr>
        <w:t>11 feet 6 inches</w:t>
      </w:r>
      <w:r w:rsidR="006C2F45" w:rsidRPr="006C2F45">
        <w:rPr>
          <w:rFonts w:ascii="Arial" w:eastAsia="Calibri" w:hAnsi="Arial" w:cs="Arial"/>
          <w:sz w:val="24"/>
          <w:szCs w:val="24"/>
        </w:rPr>
        <w:t>,</w:t>
      </w:r>
    </w:p>
    <w:p w14:paraId="278D54A7" w14:textId="73F543B0" w:rsidR="006C2F45" w:rsidRPr="006C2F45" w:rsidRDefault="006C2F45"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 xml:space="preserve">moulded </w:t>
      </w:r>
      <w:r w:rsidR="00C22E7C" w:rsidRPr="006C2F45">
        <w:rPr>
          <w:rFonts w:ascii="Arial" w:eastAsia="Calibri" w:hAnsi="Arial" w:cs="Arial"/>
          <w:sz w:val="24"/>
          <w:szCs w:val="24"/>
        </w:rPr>
        <w:t>strapwork on the brick chimneys and terracotta pots on the top of the chimneys</w:t>
      </w:r>
      <w:r w:rsidRPr="006C2F45">
        <w:rPr>
          <w:rFonts w:ascii="Arial" w:eastAsia="Calibri" w:hAnsi="Arial" w:cs="Arial"/>
          <w:sz w:val="24"/>
          <w:szCs w:val="24"/>
        </w:rPr>
        <w:t>,</w:t>
      </w:r>
    </w:p>
    <w:p w14:paraId="275472B1" w14:textId="77777777" w:rsidR="00FB4BB9" w:rsidRDefault="006C2F45"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c</w:t>
      </w:r>
      <w:r w:rsidR="00C22E7C" w:rsidRPr="006C2F45">
        <w:rPr>
          <w:rFonts w:ascii="Arial" w:eastAsia="Calibri" w:hAnsi="Arial" w:cs="Arial"/>
          <w:sz w:val="24"/>
          <w:szCs w:val="24"/>
        </w:rPr>
        <w:t>oncrete was used for the floor in men’s toilet</w:t>
      </w:r>
      <w:r w:rsidRPr="006C2F45">
        <w:rPr>
          <w:rFonts w:ascii="Arial" w:eastAsia="Calibri" w:hAnsi="Arial" w:cs="Arial"/>
          <w:sz w:val="24"/>
          <w:szCs w:val="24"/>
        </w:rPr>
        <w:t xml:space="preserve"> and “Cleaner’s Passage”,</w:t>
      </w:r>
    </w:p>
    <w:p w14:paraId="7C81DB40" w14:textId="6E05C366" w:rsidR="006C2F45" w:rsidRPr="006C2F45" w:rsidRDefault="00FB4BB9" w:rsidP="006C2F45">
      <w:pPr>
        <w:pStyle w:val="ListParagraph"/>
        <w:numPr>
          <w:ilvl w:val="0"/>
          <w:numId w:val="6"/>
        </w:numPr>
        <w:spacing w:line="276" w:lineRule="auto"/>
        <w:jc w:val="both"/>
        <w:rPr>
          <w:rFonts w:ascii="Arial" w:eastAsia="Calibri" w:hAnsi="Arial" w:cs="Arial"/>
          <w:sz w:val="24"/>
          <w:szCs w:val="24"/>
        </w:rPr>
      </w:pPr>
      <w:r>
        <w:rPr>
          <w:rFonts w:ascii="Arial" w:eastAsia="Calibri" w:hAnsi="Arial" w:cs="Arial"/>
          <w:sz w:val="24"/>
          <w:szCs w:val="24"/>
        </w:rPr>
        <w:t>toilets connected to a septic tank located at the Hornsby end of the platform by 1923, until the station was connected to local sewerage system in 1954,</w:t>
      </w:r>
    </w:p>
    <w:p w14:paraId="0060FF83" w14:textId="6A2FAD07" w:rsidR="006C2F45" w:rsidRPr="006C2F45" w:rsidRDefault="006C2F45"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 xml:space="preserve">vertically set timber weatherboards used </w:t>
      </w:r>
      <w:r w:rsidR="00C22E7C" w:rsidRPr="006C2F45">
        <w:rPr>
          <w:rFonts w:ascii="Arial" w:eastAsia="Calibri" w:hAnsi="Arial" w:cs="Arial"/>
          <w:sz w:val="24"/>
          <w:szCs w:val="24"/>
        </w:rPr>
        <w:t>for the privacy screen outside the entrance to the male toilet</w:t>
      </w:r>
      <w:r w:rsidRPr="006C2F45">
        <w:rPr>
          <w:rFonts w:ascii="Arial" w:eastAsia="Calibri" w:hAnsi="Arial" w:cs="Arial"/>
          <w:sz w:val="24"/>
          <w:szCs w:val="24"/>
        </w:rPr>
        <w:t>, &amp;</w:t>
      </w:r>
    </w:p>
    <w:p w14:paraId="09491A84" w14:textId="5E81066A" w:rsidR="00C22E7C" w:rsidRDefault="006C2F45" w:rsidP="006C2F45">
      <w:pPr>
        <w:pStyle w:val="ListParagraph"/>
        <w:numPr>
          <w:ilvl w:val="0"/>
          <w:numId w:val="6"/>
        </w:numPr>
        <w:spacing w:line="276" w:lineRule="auto"/>
        <w:jc w:val="both"/>
        <w:rPr>
          <w:rFonts w:ascii="Arial" w:eastAsia="Calibri" w:hAnsi="Arial" w:cs="Arial"/>
          <w:sz w:val="24"/>
          <w:szCs w:val="24"/>
        </w:rPr>
      </w:pPr>
      <w:r w:rsidRPr="006C2F45">
        <w:rPr>
          <w:rFonts w:ascii="Arial" w:eastAsia="Calibri" w:hAnsi="Arial" w:cs="Arial"/>
          <w:sz w:val="24"/>
          <w:szCs w:val="24"/>
        </w:rPr>
        <w:t>timber</w:t>
      </w:r>
      <w:r w:rsidR="00C22E7C" w:rsidRPr="006C2F45">
        <w:rPr>
          <w:rFonts w:ascii="Arial" w:eastAsia="Calibri" w:hAnsi="Arial" w:cs="Arial"/>
          <w:sz w:val="24"/>
          <w:szCs w:val="24"/>
        </w:rPr>
        <w:t xml:space="preserve"> finials on the gables.</w:t>
      </w:r>
    </w:p>
    <w:p w14:paraId="16DFF823" w14:textId="79405781" w:rsidR="00686DDC" w:rsidRDefault="00686DDC" w:rsidP="00686DDC">
      <w:pPr>
        <w:spacing w:line="276" w:lineRule="auto"/>
        <w:jc w:val="both"/>
        <w:rPr>
          <w:rFonts w:eastAsia="Calibri"/>
          <w:szCs w:val="24"/>
        </w:rPr>
      </w:pPr>
    </w:p>
    <w:p w14:paraId="3469E74D" w14:textId="46C5BAB4" w:rsidR="00686DDC" w:rsidRPr="00686DDC" w:rsidRDefault="00686DDC" w:rsidP="00686DDC">
      <w:pPr>
        <w:spacing w:line="276" w:lineRule="auto"/>
        <w:jc w:val="both"/>
        <w:rPr>
          <w:rFonts w:eastAsia="Calibri"/>
          <w:szCs w:val="24"/>
        </w:rPr>
      </w:pPr>
      <w:r>
        <w:rPr>
          <w:noProof/>
        </w:rPr>
        <w:drawing>
          <wp:inline distT="0" distB="0" distL="0" distR="0" wp14:anchorId="679539EE" wp14:editId="3B562782">
            <wp:extent cx="5731510" cy="3896360"/>
            <wp:effectExtent l="0" t="0" r="254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3896360"/>
                    </a:xfrm>
                    <a:prstGeom prst="rect">
                      <a:avLst/>
                    </a:prstGeom>
                    <a:noFill/>
                    <a:ln>
                      <a:noFill/>
                    </a:ln>
                  </pic:spPr>
                </pic:pic>
              </a:graphicData>
            </a:graphic>
          </wp:inline>
        </w:drawing>
      </w:r>
    </w:p>
    <w:p w14:paraId="548AEDCD" w14:textId="5A5239E4" w:rsidR="00C22E7C" w:rsidRDefault="00C22E7C" w:rsidP="00C22E7C">
      <w:pPr>
        <w:spacing w:after="200" w:line="276" w:lineRule="auto"/>
        <w:jc w:val="both"/>
        <w:rPr>
          <w:rFonts w:eastAsia="Calibri"/>
          <w:szCs w:val="24"/>
          <w:lang w:val="en-US"/>
        </w:rPr>
      </w:pPr>
      <w:r w:rsidRPr="00C22E7C">
        <w:rPr>
          <w:rFonts w:eastAsia="Calibri"/>
          <w:szCs w:val="24"/>
          <w:lang w:val="en-US"/>
        </w:rPr>
        <w:t>The planning for the new building at Wahroonga turned out to be more than a plan for a single station as the plan for this building</w:t>
      </w:r>
      <w:r w:rsidR="006B45C1">
        <w:rPr>
          <w:rFonts w:eastAsia="Calibri"/>
          <w:szCs w:val="24"/>
          <w:lang w:val="en-US"/>
        </w:rPr>
        <w:t xml:space="preserve"> formed the basis, so far as decorations were concerned,</w:t>
      </w:r>
      <w:r w:rsidRPr="00C22E7C">
        <w:rPr>
          <w:rFonts w:eastAsia="Calibri"/>
          <w:szCs w:val="24"/>
          <w:lang w:val="en-US"/>
        </w:rPr>
        <w:t xml:space="preserve"> </w:t>
      </w:r>
      <w:r w:rsidR="006B45C1">
        <w:rPr>
          <w:rFonts w:eastAsia="Calibri"/>
          <w:szCs w:val="24"/>
          <w:lang w:val="en-US"/>
        </w:rPr>
        <w:t xml:space="preserve">of the design for those buildings at </w:t>
      </w:r>
      <w:r w:rsidR="006B45C1" w:rsidRPr="006B45C1">
        <w:rPr>
          <w:rFonts w:eastAsia="Calibri"/>
          <w:szCs w:val="24"/>
          <w:lang w:val="en-US"/>
        </w:rPr>
        <w:t>Pymble, Gordon, Killara, Waitara and Warrawee</w:t>
      </w:r>
      <w:r w:rsidR="006B45C1">
        <w:rPr>
          <w:rFonts w:eastAsia="Calibri"/>
          <w:szCs w:val="24"/>
          <w:lang w:val="en-US"/>
        </w:rPr>
        <w:t xml:space="preserve">. </w:t>
      </w:r>
      <w:bookmarkStart w:id="7" w:name="_Hlk527814034"/>
      <w:r w:rsidRPr="00C22E7C">
        <w:rPr>
          <w:rFonts w:eastAsia="Calibri"/>
          <w:szCs w:val="24"/>
          <w:lang w:val="en-US"/>
        </w:rPr>
        <w:t>The building at Wahroonga contained every design element that would be used until 19</w:t>
      </w:r>
      <w:r>
        <w:rPr>
          <w:rFonts w:eastAsia="Calibri"/>
          <w:szCs w:val="24"/>
          <w:lang w:val="en-US"/>
        </w:rPr>
        <w:t>1</w:t>
      </w:r>
      <w:r w:rsidRPr="00C22E7C">
        <w:rPr>
          <w:rFonts w:eastAsia="Calibri"/>
          <w:szCs w:val="24"/>
          <w:lang w:val="en-US"/>
        </w:rPr>
        <w:t>2 and the Wahroonga building can correctly be described as the benchmark urban station building</w:t>
      </w:r>
      <w:r>
        <w:rPr>
          <w:rFonts w:eastAsia="Calibri"/>
          <w:szCs w:val="24"/>
          <w:lang w:val="en-US"/>
        </w:rPr>
        <w:t xml:space="preserve"> for the North Shore</w:t>
      </w:r>
      <w:r w:rsidR="006B45C1">
        <w:rPr>
          <w:rFonts w:eastAsia="Calibri"/>
          <w:szCs w:val="24"/>
          <w:lang w:val="en-US"/>
        </w:rPr>
        <w:t xml:space="preserve">. With a couple of minor changes, </w:t>
      </w:r>
      <w:r w:rsidR="006B45C1">
        <w:rPr>
          <w:rFonts w:eastAsia="Calibri"/>
          <w:szCs w:val="24"/>
          <w:lang w:val="en-US"/>
        </w:rPr>
        <w:lastRenderedPageBreak/>
        <w:t xml:space="preserve">the design was used in other locations throughout the New South Wales railway system </w:t>
      </w:r>
      <w:r>
        <w:rPr>
          <w:rFonts w:eastAsia="Calibri"/>
          <w:szCs w:val="24"/>
          <w:lang w:val="en-US"/>
        </w:rPr>
        <w:t>until 1924</w:t>
      </w:r>
      <w:r w:rsidRPr="00C22E7C">
        <w:rPr>
          <w:rFonts w:eastAsia="Calibri"/>
          <w:szCs w:val="24"/>
          <w:lang w:val="en-US"/>
        </w:rPr>
        <w:t>.</w:t>
      </w:r>
      <w:bookmarkEnd w:id="7"/>
      <w:r>
        <w:rPr>
          <w:rStyle w:val="FootnoteReference"/>
          <w:rFonts w:eastAsia="Calibri"/>
          <w:szCs w:val="24"/>
          <w:lang w:val="en-US"/>
        </w:rPr>
        <w:footnoteReference w:id="13"/>
      </w:r>
    </w:p>
    <w:p w14:paraId="70F73D1F" w14:textId="1A14A7AC" w:rsidR="007A3298" w:rsidRDefault="009808B6" w:rsidP="00C22E7C">
      <w:pPr>
        <w:spacing w:after="200" w:line="276" w:lineRule="auto"/>
        <w:jc w:val="both"/>
        <w:rPr>
          <w:rFonts w:eastAsia="Calibri"/>
          <w:szCs w:val="24"/>
          <w:lang w:val="en-US"/>
        </w:rPr>
      </w:pPr>
      <w:r>
        <w:rPr>
          <w:rFonts w:eastAsia="Calibri"/>
          <w:szCs w:val="24"/>
          <w:lang w:val="en-US"/>
        </w:rPr>
        <w:t xml:space="preserve">The North Shore line was duplicated at three different times. The section between </w:t>
      </w:r>
      <w:r w:rsidR="005210E9">
        <w:rPr>
          <w:rFonts w:eastAsia="Calibri"/>
          <w:szCs w:val="24"/>
          <w:lang w:val="en-US"/>
        </w:rPr>
        <w:t xml:space="preserve">Milsons </w:t>
      </w:r>
      <w:r>
        <w:rPr>
          <w:rFonts w:eastAsia="Calibri"/>
          <w:szCs w:val="24"/>
          <w:lang w:val="en-US"/>
        </w:rPr>
        <w:t>Point and St Leonards was duplicated when it opened in 1893. Between St Leonards and Lindfield, the line was duplicated on 17</w:t>
      </w:r>
      <w:r w:rsidRPr="009808B6">
        <w:rPr>
          <w:rFonts w:eastAsia="Calibri"/>
          <w:szCs w:val="24"/>
          <w:vertAlign w:val="superscript"/>
          <w:lang w:val="en-US"/>
        </w:rPr>
        <w:t>th</w:t>
      </w:r>
      <w:r>
        <w:rPr>
          <w:rFonts w:eastAsia="Calibri"/>
          <w:szCs w:val="24"/>
          <w:lang w:val="en-US"/>
        </w:rPr>
        <w:t xml:space="preserve"> October 1900. The remainder of the line to Hornsby was duplicated at different dates in 1909, with the section through Wahroonga duplicated on 23</w:t>
      </w:r>
      <w:r w:rsidRPr="009808B6">
        <w:rPr>
          <w:rFonts w:eastAsia="Calibri"/>
          <w:szCs w:val="24"/>
          <w:vertAlign w:val="superscript"/>
          <w:lang w:val="en-US"/>
        </w:rPr>
        <w:t>rd</w:t>
      </w:r>
      <w:r>
        <w:rPr>
          <w:rFonts w:eastAsia="Calibri"/>
          <w:szCs w:val="24"/>
          <w:lang w:val="en-US"/>
        </w:rPr>
        <w:t xml:space="preserve"> May 1909. There is one outstanding question that needs to be asked.  Why were attractive, brick replacement buildings to be situated on island platforms approved and built at Turramurra in 1899 and at Wahroonga in 1906</w:t>
      </w:r>
      <w:r w:rsidR="004D75A0">
        <w:rPr>
          <w:rFonts w:eastAsia="Calibri"/>
          <w:szCs w:val="24"/>
          <w:lang w:val="en-US"/>
        </w:rPr>
        <w:t>, which was a long time before track duplication</w:t>
      </w:r>
      <w:r>
        <w:rPr>
          <w:rFonts w:eastAsia="Calibri"/>
          <w:szCs w:val="24"/>
          <w:lang w:val="en-US"/>
        </w:rPr>
        <w:t xml:space="preserve">?  Since these replacement structures were not necessary for train operations, </w:t>
      </w:r>
      <w:r w:rsidR="004D75A0">
        <w:rPr>
          <w:rFonts w:eastAsia="Calibri"/>
          <w:szCs w:val="24"/>
          <w:lang w:val="en-US"/>
        </w:rPr>
        <w:t xml:space="preserve">it </w:t>
      </w:r>
      <w:r>
        <w:rPr>
          <w:rFonts w:eastAsia="Calibri"/>
          <w:szCs w:val="24"/>
          <w:lang w:val="en-US"/>
        </w:rPr>
        <w:t>can only be assumed that their construction many years before duplication was the result of some form of pressure either from within or outside the Railway Department. The explanation remains unanswered.</w:t>
      </w:r>
    </w:p>
    <w:p w14:paraId="25712509" w14:textId="20BB503F" w:rsidR="00EB00AE" w:rsidRDefault="00EB00AE" w:rsidP="00C22E7C">
      <w:pPr>
        <w:spacing w:after="200" w:line="276" w:lineRule="auto"/>
        <w:jc w:val="both"/>
        <w:rPr>
          <w:rFonts w:eastAsia="Calibri"/>
          <w:szCs w:val="24"/>
          <w:lang w:val="en-US"/>
        </w:rPr>
      </w:pPr>
      <w:r>
        <w:rPr>
          <w:rFonts w:eastAsia="Calibri"/>
          <w:szCs w:val="24"/>
          <w:lang w:val="en-US"/>
        </w:rPr>
        <w:t>The 1906 brick building was constructed to the immediate north of the first timber building.</w:t>
      </w:r>
    </w:p>
    <w:p w14:paraId="3524F691" w14:textId="58C9EC45" w:rsidR="00403E7F" w:rsidRDefault="00FE28DB" w:rsidP="00403E7F">
      <w:pPr>
        <w:spacing w:after="200" w:line="276" w:lineRule="auto"/>
        <w:jc w:val="both"/>
        <w:rPr>
          <w:rFonts w:eastAsia="Calibri"/>
          <w:szCs w:val="24"/>
          <w:lang w:val="en-US"/>
        </w:rPr>
      </w:pPr>
      <w:r>
        <w:rPr>
          <w:rFonts w:eastAsia="Calibri"/>
          <w:szCs w:val="24"/>
          <w:lang w:val="en-US"/>
        </w:rPr>
        <w:t xml:space="preserve">When the island platform came into use in 1909, access was provided by a </w:t>
      </w:r>
      <w:r w:rsidR="007C115C">
        <w:rPr>
          <w:rFonts w:eastAsia="Calibri"/>
          <w:szCs w:val="24"/>
          <w:lang w:val="en-US"/>
        </w:rPr>
        <w:t xml:space="preserve">stepway which </w:t>
      </w:r>
      <w:r>
        <w:rPr>
          <w:rFonts w:eastAsia="Calibri"/>
          <w:szCs w:val="24"/>
          <w:lang w:val="en-US"/>
        </w:rPr>
        <w:t>adjoined t</w:t>
      </w:r>
      <w:r w:rsidR="007C115C">
        <w:rPr>
          <w:rFonts w:eastAsia="Calibri"/>
          <w:szCs w:val="24"/>
          <w:lang w:val="en-US"/>
        </w:rPr>
        <w:t>he</w:t>
      </w:r>
      <w:r>
        <w:rPr>
          <w:rFonts w:eastAsia="Calibri"/>
          <w:szCs w:val="24"/>
          <w:lang w:val="en-US"/>
        </w:rPr>
        <w:t xml:space="preserve"> arched bridge over Railway Avenue. It seems that increasing pedestrian traffic and related safety issues prompted the Department to build a footbridge </w:t>
      </w:r>
      <w:r w:rsidR="00722BAE">
        <w:rPr>
          <w:rFonts w:eastAsia="Calibri"/>
          <w:szCs w:val="24"/>
          <w:lang w:val="en-US"/>
        </w:rPr>
        <w:t xml:space="preserve">with a nine feet wide deck </w:t>
      </w:r>
      <w:r>
        <w:rPr>
          <w:rFonts w:eastAsia="Calibri"/>
          <w:szCs w:val="24"/>
          <w:lang w:val="en-US"/>
        </w:rPr>
        <w:t xml:space="preserve">adjacent to the </w:t>
      </w:r>
      <w:r w:rsidR="007C115C">
        <w:rPr>
          <w:rFonts w:eastAsia="Calibri"/>
          <w:szCs w:val="24"/>
          <w:lang w:val="en-US"/>
        </w:rPr>
        <w:t>r</w:t>
      </w:r>
      <w:r>
        <w:rPr>
          <w:rFonts w:eastAsia="Calibri"/>
          <w:szCs w:val="24"/>
          <w:lang w:val="en-US"/>
        </w:rPr>
        <w:t>oad bridge in 1927.</w:t>
      </w:r>
      <w:r w:rsidR="007C115C">
        <w:rPr>
          <w:rFonts w:eastAsia="Calibri"/>
          <w:szCs w:val="24"/>
          <w:lang w:val="en-US"/>
        </w:rPr>
        <w:t xml:space="preserve"> </w:t>
      </w:r>
      <w:r w:rsidR="00722BAE">
        <w:rPr>
          <w:rFonts w:eastAsia="Calibri"/>
          <w:szCs w:val="24"/>
          <w:lang w:val="en-US"/>
        </w:rPr>
        <w:t xml:space="preserve"> </w:t>
      </w:r>
      <w:r w:rsidR="00A05898">
        <w:rPr>
          <w:rFonts w:eastAsia="Calibri"/>
          <w:szCs w:val="24"/>
          <w:lang w:val="en-US"/>
        </w:rPr>
        <w:t xml:space="preserve">Visible on the plan is the provision of a </w:t>
      </w:r>
      <w:r w:rsidR="00202EBA">
        <w:rPr>
          <w:rFonts w:eastAsia="Calibri"/>
          <w:szCs w:val="24"/>
          <w:lang w:val="en-US"/>
        </w:rPr>
        <w:t xml:space="preserve">set of double doors leading into a </w:t>
      </w:r>
      <w:r w:rsidR="00A05898">
        <w:rPr>
          <w:rFonts w:eastAsia="Calibri"/>
          <w:szCs w:val="24"/>
          <w:lang w:val="en-US"/>
        </w:rPr>
        <w:t>small store</w:t>
      </w:r>
      <w:r w:rsidR="00202EBA">
        <w:rPr>
          <w:rFonts w:eastAsia="Calibri"/>
          <w:szCs w:val="24"/>
          <w:lang w:val="en-US"/>
        </w:rPr>
        <w:t xml:space="preserve">.  However, the store is not </w:t>
      </w:r>
      <w:r w:rsidR="00A05898">
        <w:rPr>
          <w:rFonts w:eastAsia="Calibri"/>
          <w:szCs w:val="24"/>
          <w:lang w:val="en-US"/>
        </w:rPr>
        <w:t>under the stepway</w:t>
      </w:r>
      <w:r w:rsidR="00202EBA">
        <w:rPr>
          <w:rFonts w:eastAsia="Calibri"/>
          <w:szCs w:val="24"/>
          <w:lang w:val="en-US"/>
        </w:rPr>
        <w:t xml:space="preserve"> but within the brickwork of the adjacent 1909 double-arch road bridge</w:t>
      </w:r>
      <w:r w:rsidR="00A05898">
        <w:rPr>
          <w:rFonts w:eastAsia="Calibri"/>
          <w:szCs w:val="24"/>
          <w:lang w:val="en-US"/>
        </w:rPr>
        <w:t>.  The construction of sheds under stepways</w:t>
      </w:r>
      <w:r w:rsidR="00202EBA">
        <w:rPr>
          <w:rFonts w:eastAsia="Calibri"/>
          <w:szCs w:val="24"/>
          <w:lang w:val="en-US"/>
        </w:rPr>
        <w:t xml:space="preserve"> and within bridges</w:t>
      </w:r>
      <w:r w:rsidR="00A05898">
        <w:rPr>
          <w:rFonts w:eastAsia="Calibri"/>
          <w:szCs w:val="24"/>
          <w:lang w:val="en-US"/>
        </w:rPr>
        <w:t xml:space="preserve"> was a popular practice of the NSW Railways as the location</w:t>
      </w:r>
      <w:r w:rsidR="00202EBA">
        <w:rPr>
          <w:rFonts w:eastAsia="Calibri"/>
          <w:szCs w:val="24"/>
          <w:lang w:val="en-US"/>
        </w:rPr>
        <w:t>s</w:t>
      </w:r>
      <w:r w:rsidR="00A05898">
        <w:rPr>
          <w:rFonts w:eastAsia="Calibri"/>
          <w:szCs w:val="24"/>
          <w:lang w:val="en-US"/>
        </w:rPr>
        <w:t xml:space="preserve"> eliminated all visual and physical intrusion into the public area of the platform.  In 2018, this store is extant</w:t>
      </w:r>
      <w:r w:rsidR="00202EBA">
        <w:rPr>
          <w:rFonts w:eastAsia="Calibri"/>
          <w:szCs w:val="24"/>
          <w:lang w:val="en-US"/>
        </w:rPr>
        <w:t>, but it is believed that the set of doors has not been opened in the last 30 years</w:t>
      </w:r>
      <w:r w:rsidR="00A05898">
        <w:rPr>
          <w:rFonts w:eastAsia="Calibri"/>
          <w:szCs w:val="24"/>
          <w:lang w:val="en-US"/>
        </w:rPr>
        <w:t>.</w:t>
      </w:r>
      <w:r w:rsidR="00202EBA">
        <w:rPr>
          <w:rStyle w:val="FootnoteReference"/>
          <w:rFonts w:eastAsia="Calibri"/>
          <w:szCs w:val="24"/>
          <w:lang w:val="en-US"/>
        </w:rPr>
        <w:footnoteReference w:id="14"/>
      </w:r>
      <w:r w:rsidR="00A05898">
        <w:rPr>
          <w:rFonts w:eastAsia="Calibri"/>
          <w:szCs w:val="24"/>
          <w:lang w:val="en-US"/>
        </w:rPr>
        <w:t xml:space="preserve"> T</w:t>
      </w:r>
      <w:r w:rsidR="00722BAE">
        <w:rPr>
          <w:rFonts w:eastAsia="Calibri"/>
          <w:szCs w:val="24"/>
          <w:lang w:val="en-US"/>
        </w:rPr>
        <w:t xml:space="preserve">he </w:t>
      </w:r>
      <w:r w:rsidR="00A05898">
        <w:rPr>
          <w:rFonts w:eastAsia="Calibri"/>
          <w:szCs w:val="24"/>
          <w:lang w:val="en-US"/>
        </w:rPr>
        <w:t xml:space="preserve">footbridge </w:t>
      </w:r>
      <w:r w:rsidR="00722BAE">
        <w:rPr>
          <w:rFonts w:eastAsia="Calibri"/>
          <w:szCs w:val="24"/>
          <w:lang w:val="en-US"/>
        </w:rPr>
        <w:t>plan is shown overleaf.</w:t>
      </w:r>
    </w:p>
    <w:p w14:paraId="57A66CC2" w14:textId="64E34A8D" w:rsidR="00722BAE" w:rsidRDefault="00722BAE" w:rsidP="00403E7F">
      <w:pPr>
        <w:spacing w:after="200" w:line="276" w:lineRule="auto"/>
        <w:jc w:val="both"/>
        <w:rPr>
          <w:rFonts w:eastAsia="Calibri"/>
          <w:szCs w:val="24"/>
          <w:lang w:val="en-US"/>
        </w:rPr>
      </w:pPr>
      <w:r>
        <w:rPr>
          <w:noProof/>
        </w:rPr>
        <w:lastRenderedPageBreak/>
        <w:drawing>
          <wp:inline distT="0" distB="0" distL="0" distR="0" wp14:anchorId="6C148E54" wp14:editId="5A989282">
            <wp:extent cx="5731510" cy="4829175"/>
            <wp:effectExtent l="0" t="0" r="254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4829175"/>
                    </a:xfrm>
                    <a:prstGeom prst="rect">
                      <a:avLst/>
                    </a:prstGeom>
                    <a:noFill/>
                    <a:ln>
                      <a:noFill/>
                    </a:ln>
                  </pic:spPr>
                </pic:pic>
              </a:graphicData>
            </a:graphic>
          </wp:inline>
        </w:drawing>
      </w:r>
    </w:p>
    <w:p w14:paraId="75854668" w14:textId="502BA330" w:rsidR="00722BAE" w:rsidRPr="00722BAE" w:rsidRDefault="00722BAE" w:rsidP="00A66627">
      <w:pPr>
        <w:spacing w:after="200" w:line="276" w:lineRule="auto"/>
        <w:jc w:val="both"/>
        <w:rPr>
          <w:rFonts w:eastAsia="Calibri"/>
          <w:i/>
          <w:szCs w:val="24"/>
          <w:lang w:val="en-US"/>
        </w:rPr>
      </w:pPr>
      <w:r w:rsidRPr="00722BAE">
        <w:rPr>
          <w:rFonts w:eastAsia="Calibri"/>
          <w:i/>
          <w:szCs w:val="24"/>
          <w:lang w:val="en-US"/>
        </w:rPr>
        <w:t>The plan is dated 16</w:t>
      </w:r>
      <w:r w:rsidRPr="00722BAE">
        <w:rPr>
          <w:rFonts w:eastAsia="Calibri"/>
          <w:i/>
          <w:szCs w:val="24"/>
          <w:vertAlign w:val="superscript"/>
          <w:lang w:val="en-US"/>
        </w:rPr>
        <w:t>th</w:t>
      </w:r>
      <w:r w:rsidRPr="00722BAE">
        <w:rPr>
          <w:rFonts w:eastAsia="Calibri"/>
          <w:i/>
          <w:szCs w:val="24"/>
          <w:lang w:val="en-US"/>
        </w:rPr>
        <w:t xml:space="preserve"> March 1927 and the approval </w:t>
      </w:r>
      <w:r w:rsidR="00CE5756">
        <w:rPr>
          <w:rFonts w:eastAsia="Calibri"/>
          <w:i/>
          <w:szCs w:val="24"/>
          <w:lang w:val="en-US"/>
        </w:rPr>
        <w:t>i</w:t>
      </w:r>
      <w:r w:rsidRPr="00722BAE">
        <w:rPr>
          <w:rFonts w:eastAsia="Calibri"/>
          <w:i/>
          <w:szCs w:val="24"/>
          <w:lang w:val="en-US"/>
        </w:rPr>
        <w:t>s under the name of Robert Ranken, the then Engineer-in-Chief for the Existing Lines Branch.  Noteworthy, but unreadable, is the mention to “standard newel fitted” to the posts at the base of the stepway.</w:t>
      </w:r>
    </w:p>
    <w:p w14:paraId="1F70881C" w14:textId="438D9834" w:rsidR="00A66627" w:rsidRDefault="007C115C" w:rsidP="00A66627">
      <w:pPr>
        <w:spacing w:after="200" w:line="276" w:lineRule="auto"/>
        <w:jc w:val="both"/>
        <w:rPr>
          <w:rFonts w:eastAsia="Calibri"/>
          <w:szCs w:val="24"/>
          <w:lang w:val="en-US"/>
        </w:rPr>
      </w:pPr>
      <w:r>
        <w:rPr>
          <w:rFonts w:eastAsia="Calibri"/>
          <w:szCs w:val="24"/>
          <w:lang w:val="en-US"/>
        </w:rPr>
        <w:t>The footbridge at Coonanbarra Road was provided in 19</w:t>
      </w:r>
      <w:r w:rsidR="009D0016">
        <w:rPr>
          <w:rFonts w:eastAsia="Calibri"/>
          <w:szCs w:val="24"/>
          <w:lang w:val="en-US"/>
        </w:rPr>
        <w:t>11</w:t>
      </w:r>
      <w:r w:rsidR="004D75A0">
        <w:rPr>
          <w:rFonts w:eastAsia="Calibri"/>
          <w:szCs w:val="24"/>
          <w:lang w:val="en-US"/>
        </w:rPr>
        <w:t>, again with track duplication</w:t>
      </w:r>
      <w:r>
        <w:rPr>
          <w:rFonts w:eastAsia="Calibri"/>
          <w:szCs w:val="24"/>
          <w:lang w:val="en-US"/>
        </w:rPr>
        <w:t>.</w:t>
      </w:r>
      <w:r w:rsidR="00A66627">
        <w:rPr>
          <w:rFonts w:eastAsia="Calibri"/>
          <w:szCs w:val="24"/>
          <w:lang w:val="en-US"/>
        </w:rPr>
        <w:t xml:space="preserve"> Stephen Buck provides more details about the footbridge, stating that the f</w:t>
      </w:r>
      <w:r w:rsidR="00A66627" w:rsidRPr="00403E7F">
        <w:rPr>
          <w:rFonts w:eastAsia="Calibri"/>
          <w:szCs w:val="24"/>
          <w:lang w:val="en-US"/>
        </w:rPr>
        <w:t xml:space="preserve">ootbridge </w:t>
      </w:r>
      <w:r w:rsidR="00A66627">
        <w:rPr>
          <w:rFonts w:eastAsia="Calibri"/>
          <w:szCs w:val="24"/>
          <w:lang w:val="en-US"/>
        </w:rPr>
        <w:t xml:space="preserve">“was </w:t>
      </w:r>
      <w:r w:rsidR="00A66627" w:rsidRPr="00403E7F">
        <w:rPr>
          <w:rFonts w:eastAsia="Calibri"/>
          <w:szCs w:val="24"/>
          <w:lang w:val="en-US"/>
        </w:rPr>
        <w:t>refurbished about 10-15 years ago with thick concrete decking</w:t>
      </w:r>
      <w:r w:rsidR="00A66627">
        <w:rPr>
          <w:rFonts w:eastAsia="Calibri"/>
          <w:szCs w:val="24"/>
          <w:lang w:val="en-US"/>
        </w:rPr>
        <w:t>,</w:t>
      </w:r>
      <w:r w:rsidR="00A66627" w:rsidRPr="00403E7F">
        <w:rPr>
          <w:rFonts w:eastAsia="Calibri"/>
          <w:szCs w:val="24"/>
          <w:lang w:val="en-US"/>
        </w:rPr>
        <w:t xml:space="preserve"> which increased the weight so much that the centre support buckled under the weight and had to be replaced with a stronger structure.</w:t>
      </w:r>
      <w:r w:rsidR="00A66627">
        <w:rPr>
          <w:rFonts w:eastAsia="Calibri"/>
          <w:szCs w:val="24"/>
          <w:lang w:val="en-US"/>
        </w:rPr>
        <w:t xml:space="preserve"> Unfortunately, the explanation for the strengthening of the footbridge was wrongly reported in a 2010 article in </w:t>
      </w:r>
      <w:bookmarkStart w:id="8" w:name="_Hlk528661641"/>
      <w:r w:rsidR="00A66627" w:rsidRPr="00A66627">
        <w:rPr>
          <w:rFonts w:eastAsia="Calibri"/>
          <w:i/>
          <w:szCs w:val="24"/>
          <w:lang w:val="en-US"/>
        </w:rPr>
        <w:t>Australian Railway History</w:t>
      </w:r>
      <w:bookmarkEnd w:id="8"/>
      <w:r w:rsidR="00A66627">
        <w:rPr>
          <w:rFonts w:eastAsia="Calibri"/>
          <w:szCs w:val="24"/>
          <w:lang w:val="en-US"/>
        </w:rPr>
        <w:t>.</w:t>
      </w:r>
      <w:r w:rsidR="00A66627">
        <w:rPr>
          <w:rStyle w:val="FootnoteReference"/>
          <w:rFonts w:eastAsia="Calibri"/>
          <w:szCs w:val="24"/>
          <w:lang w:val="en-US"/>
        </w:rPr>
        <w:footnoteReference w:id="15"/>
      </w:r>
      <w:r w:rsidR="00A66627">
        <w:rPr>
          <w:rFonts w:eastAsia="Calibri"/>
          <w:szCs w:val="24"/>
          <w:lang w:val="en-US"/>
        </w:rPr>
        <w:t xml:space="preserve"> A s</w:t>
      </w:r>
      <w:r w:rsidR="00A66627" w:rsidRPr="00403E7F">
        <w:rPr>
          <w:rFonts w:eastAsia="Calibri"/>
          <w:szCs w:val="24"/>
          <w:lang w:val="en-US"/>
        </w:rPr>
        <w:t xml:space="preserve">econd refurbishment of </w:t>
      </w:r>
      <w:r w:rsidR="00A66627">
        <w:rPr>
          <w:rFonts w:eastAsia="Calibri"/>
          <w:szCs w:val="24"/>
          <w:lang w:val="en-US"/>
        </w:rPr>
        <w:t>f</w:t>
      </w:r>
      <w:r w:rsidR="00A66627" w:rsidRPr="00403E7F">
        <w:rPr>
          <w:rFonts w:eastAsia="Calibri"/>
          <w:szCs w:val="24"/>
          <w:lang w:val="en-US"/>
        </w:rPr>
        <w:t xml:space="preserve">ootbridge </w:t>
      </w:r>
      <w:r w:rsidR="00A66627">
        <w:rPr>
          <w:rFonts w:eastAsia="Calibri"/>
          <w:szCs w:val="24"/>
          <w:lang w:val="en-US"/>
        </w:rPr>
        <w:t>was completed and ‘opened’</w:t>
      </w:r>
      <w:r w:rsidR="00A66627" w:rsidRPr="00403E7F">
        <w:rPr>
          <w:rFonts w:eastAsia="Calibri"/>
          <w:szCs w:val="24"/>
          <w:lang w:val="en-US"/>
        </w:rPr>
        <w:t xml:space="preserve"> </w:t>
      </w:r>
      <w:r w:rsidR="00A66627">
        <w:rPr>
          <w:rFonts w:eastAsia="Calibri"/>
          <w:szCs w:val="24"/>
          <w:lang w:val="en-US"/>
        </w:rPr>
        <w:t>on</w:t>
      </w:r>
      <w:r w:rsidR="00A66627" w:rsidRPr="00403E7F">
        <w:rPr>
          <w:rFonts w:eastAsia="Calibri"/>
          <w:szCs w:val="24"/>
          <w:lang w:val="en-US"/>
        </w:rPr>
        <w:t xml:space="preserve"> 26th October</w:t>
      </w:r>
      <w:r w:rsidR="00A66627">
        <w:rPr>
          <w:rFonts w:eastAsia="Calibri"/>
          <w:szCs w:val="24"/>
          <w:lang w:val="en-US"/>
        </w:rPr>
        <w:t xml:space="preserve"> 2018 with the</w:t>
      </w:r>
      <w:r w:rsidR="00A66627" w:rsidRPr="00403E7F">
        <w:rPr>
          <w:rFonts w:eastAsia="Calibri"/>
          <w:szCs w:val="24"/>
          <w:lang w:val="en-US"/>
        </w:rPr>
        <w:t xml:space="preserve"> repainting of grey steelwork and fencing, replace</w:t>
      </w:r>
      <w:r w:rsidR="00A66627">
        <w:rPr>
          <w:rFonts w:eastAsia="Calibri"/>
          <w:szCs w:val="24"/>
          <w:lang w:val="en-US"/>
        </w:rPr>
        <w:t>ment of the</w:t>
      </w:r>
      <w:r w:rsidR="00A66627" w:rsidRPr="00403E7F">
        <w:rPr>
          <w:rFonts w:eastAsia="Calibri"/>
          <w:szCs w:val="24"/>
          <w:lang w:val="en-US"/>
        </w:rPr>
        <w:t xml:space="preserve"> galvanised mesh screens with new micro mesh</w:t>
      </w:r>
      <w:r w:rsidR="00A66627">
        <w:rPr>
          <w:rFonts w:eastAsia="Calibri"/>
          <w:szCs w:val="24"/>
          <w:lang w:val="en-US"/>
        </w:rPr>
        <w:t xml:space="preserve"> and</w:t>
      </w:r>
      <w:r w:rsidR="00A66627" w:rsidRPr="00403E7F">
        <w:rPr>
          <w:rFonts w:eastAsia="Calibri"/>
          <w:szCs w:val="24"/>
          <w:lang w:val="en-US"/>
        </w:rPr>
        <w:t xml:space="preserve"> replacement of </w:t>
      </w:r>
      <w:r w:rsidR="00A66627">
        <w:rPr>
          <w:rFonts w:eastAsia="Calibri"/>
          <w:szCs w:val="24"/>
          <w:lang w:val="en-US"/>
        </w:rPr>
        <w:t xml:space="preserve">the </w:t>
      </w:r>
      <w:r w:rsidR="00A66627" w:rsidRPr="00403E7F">
        <w:rPr>
          <w:rFonts w:eastAsia="Calibri"/>
          <w:szCs w:val="24"/>
          <w:lang w:val="en-US"/>
        </w:rPr>
        <w:t>concrete stair</w:t>
      </w:r>
      <w:r w:rsidR="00CE5756">
        <w:rPr>
          <w:rFonts w:eastAsia="Calibri"/>
          <w:szCs w:val="24"/>
          <w:lang w:val="en-US"/>
        </w:rPr>
        <w:t xml:space="preserve"> tread</w:t>
      </w:r>
      <w:r w:rsidR="00A66627" w:rsidRPr="00403E7F">
        <w:rPr>
          <w:rFonts w:eastAsia="Calibri"/>
          <w:szCs w:val="24"/>
          <w:lang w:val="en-US"/>
        </w:rPr>
        <w:t>s.</w:t>
      </w:r>
    </w:p>
    <w:p w14:paraId="4EB4DCCE" w14:textId="13349B5D" w:rsidR="009D0016" w:rsidRDefault="009D0016" w:rsidP="00214FE3">
      <w:pPr>
        <w:spacing w:after="200" w:line="276" w:lineRule="auto"/>
        <w:jc w:val="both"/>
        <w:rPr>
          <w:rFonts w:eastAsia="Calibri"/>
          <w:szCs w:val="24"/>
          <w:lang w:val="en-US"/>
        </w:rPr>
      </w:pPr>
      <w:r w:rsidRPr="009D0016">
        <w:lastRenderedPageBreak/>
        <w:t xml:space="preserve">   </w:t>
      </w:r>
    </w:p>
    <w:p w14:paraId="5158E6CC" w14:textId="2A14E61A" w:rsidR="00EA5966" w:rsidRDefault="00214FE3" w:rsidP="00214FE3">
      <w:pPr>
        <w:spacing w:after="200" w:line="276" w:lineRule="auto"/>
        <w:jc w:val="both"/>
        <w:rPr>
          <w:rFonts w:eastAsia="Calibri"/>
          <w:szCs w:val="24"/>
          <w:lang w:val="en-US"/>
        </w:rPr>
      </w:pPr>
      <w:r>
        <w:rPr>
          <w:rFonts w:eastAsia="Calibri"/>
          <w:szCs w:val="24"/>
          <w:lang w:val="en-US"/>
        </w:rPr>
        <w:t>North Shore heritage author and activist, Mrs. Jennifer Harvey, makes</w:t>
      </w:r>
      <w:r w:rsidR="00B524DF">
        <w:rPr>
          <w:rFonts w:eastAsia="Calibri"/>
          <w:szCs w:val="24"/>
          <w:lang w:val="en-US"/>
        </w:rPr>
        <w:t xml:space="preserve"> an</w:t>
      </w:r>
      <w:r>
        <w:rPr>
          <w:rFonts w:eastAsia="Calibri"/>
          <w:szCs w:val="24"/>
          <w:lang w:val="en-US"/>
        </w:rPr>
        <w:t xml:space="preserve"> interesting comment about the footbridges, both north and south of the platform.  She writes “a</w:t>
      </w:r>
      <w:r w:rsidRPr="00214FE3">
        <w:rPr>
          <w:rFonts w:eastAsia="Calibri"/>
          <w:szCs w:val="24"/>
          <w:lang w:val="en-US"/>
        </w:rPr>
        <w:t xml:space="preserve">t the </w:t>
      </w:r>
      <w:r>
        <w:rPr>
          <w:rFonts w:eastAsia="Calibri"/>
          <w:szCs w:val="24"/>
          <w:lang w:val="en-US"/>
        </w:rPr>
        <w:t>n</w:t>
      </w:r>
      <w:r w:rsidRPr="00214FE3">
        <w:rPr>
          <w:rFonts w:eastAsia="Calibri"/>
          <w:szCs w:val="24"/>
          <w:lang w:val="en-US"/>
        </w:rPr>
        <w:t>orthern end of Wahroonga Station is a</w:t>
      </w:r>
      <w:r>
        <w:rPr>
          <w:rFonts w:eastAsia="Calibri"/>
          <w:szCs w:val="24"/>
          <w:lang w:val="en-US"/>
        </w:rPr>
        <w:t xml:space="preserve"> </w:t>
      </w:r>
      <w:r w:rsidRPr="00214FE3">
        <w:rPr>
          <w:rFonts w:eastAsia="Calibri"/>
          <w:szCs w:val="24"/>
          <w:lang w:val="en-US"/>
        </w:rPr>
        <w:t>free</w:t>
      </w:r>
      <w:r>
        <w:rPr>
          <w:rFonts w:eastAsia="Calibri"/>
          <w:szCs w:val="24"/>
          <w:lang w:val="en-US"/>
        </w:rPr>
        <w:t>-</w:t>
      </w:r>
      <w:r w:rsidRPr="00214FE3">
        <w:rPr>
          <w:rFonts w:eastAsia="Calibri"/>
          <w:szCs w:val="24"/>
          <w:lang w:val="en-US"/>
        </w:rPr>
        <w:t>standing</w:t>
      </w:r>
      <w:r>
        <w:rPr>
          <w:rFonts w:eastAsia="Calibri"/>
          <w:szCs w:val="24"/>
          <w:lang w:val="en-US"/>
        </w:rPr>
        <w:t>,</w:t>
      </w:r>
      <w:r w:rsidRPr="00214FE3">
        <w:rPr>
          <w:rFonts w:eastAsia="Calibri"/>
          <w:szCs w:val="24"/>
          <w:lang w:val="en-US"/>
        </w:rPr>
        <w:t xml:space="preserve"> or over</w:t>
      </w:r>
      <w:r w:rsidR="00B524DF">
        <w:rPr>
          <w:rFonts w:eastAsia="Calibri"/>
          <w:szCs w:val="24"/>
          <w:lang w:val="en-US"/>
        </w:rPr>
        <w:t xml:space="preserve"> the</w:t>
      </w:r>
      <w:r w:rsidRPr="00214FE3">
        <w:rPr>
          <w:rFonts w:eastAsia="Calibri"/>
          <w:szCs w:val="24"/>
          <w:lang w:val="en-US"/>
        </w:rPr>
        <w:t xml:space="preserve"> railway</w:t>
      </w:r>
      <w:r>
        <w:rPr>
          <w:rFonts w:eastAsia="Calibri"/>
          <w:szCs w:val="24"/>
          <w:lang w:val="en-US"/>
        </w:rPr>
        <w:t>,</w:t>
      </w:r>
      <w:r w:rsidRPr="00214FE3">
        <w:rPr>
          <w:rFonts w:eastAsia="Calibri"/>
          <w:szCs w:val="24"/>
          <w:lang w:val="en-US"/>
        </w:rPr>
        <w:t xml:space="preserve"> footbridge that contains </w:t>
      </w:r>
      <w:r w:rsidR="00722BAE">
        <w:rPr>
          <w:rFonts w:eastAsia="Calibri"/>
          <w:szCs w:val="24"/>
          <w:lang w:val="en-US"/>
        </w:rPr>
        <w:t xml:space="preserve">the (standard) </w:t>
      </w:r>
      <w:r>
        <w:rPr>
          <w:rFonts w:eastAsia="Calibri"/>
          <w:szCs w:val="24"/>
          <w:lang w:val="en-US"/>
        </w:rPr>
        <w:t>n</w:t>
      </w:r>
      <w:r w:rsidRPr="00214FE3">
        <w:rPr>
          <w:rFonts w:eastAsia="Calibri"/>
          <w:szCs w:val="24"/>
          <w:lang w:val="en-US"/>
        </w:rPr>
        <w:t xml:space="preserve">ewel posts featuring the </w:t>
      </w:r>
      <w:r w:rsidR="00B524DF">
        <w:rPr>
          <w:rFonts w:eastAsia="Calibri"/>
          <w:szCs w:val="24"/>
          <w:lang w:val="en-US"/>
        </w:rPr>
        <w:t xml:space="preserve">(traditional) </w:t>
      </w:r>
      <w:r w:rsidRPr="00214FE3">
        <w:rPr>
          <w:rFonts w:eastAsia="Calibri"/>
          <w:szCs w:val="24"/>
          <w:lang w:val="en-US"/>
        </w:rPr>
        <w:t>star</w:t>
      </w:r>
      <w:r>
        <w:rPr>
          <w:rFonts w:eastAsia="Calibri"/>
          <w:szCs w:val="24"/>
          <w:lang w:val="en-US"/>
        </w:rPr>
        <w:t xml:space="preserve"> </w:t>
      </w:r>
      <w:r w:rsidRPr="00214FE3">
        <w:rPr>
          <w:rFonts w:eastAsia="Calibri"/>
          <w:szCs w:val="24"/>
          <w:lang w:val="en-US"/>
        </w:rPr>
        <w:t xml:space="preserve">design. The rarer knob design can be found on the </w:t>
      </w:r>
      <w:r>
        <w:rPr>
          <w:rFonts w:eastAsia="Calibri"/>
          <w:szCs w:val="24"/>
          <w:lang w:val="en-US"/>
        </w:rPr>
        <w:t>n</w:t>
      </w:r>
      <w:r w:rsidRPr="00214FE3">
        <w:rPr>
          <w:rFonts w:eastAsia="Calibri"/>
          <w:szCs w:val="24"/>
          <w:lang w:val="en-US"/>
        </w:rPr>
        <w:t>ewel posts at the bottom of the access</w:t>
      </w:r>
      <w:r>
        <w:rPr>
          <w:rFonts w:eastAsia="Calibri"/>
          <w:szCs w:val="24"/>
          <w:lang w:val="en-US"/>
        </w:rPr>
        <w:t xml:space="preserve"> </w:t>
      </w:r>
      <w:r w:rsidRPr="00214FE3">
        <w:rPr>
          <w:rFonts w:eastAsia="Calibri"/>
          <w:szCs w:val="24"/>
          <w:lang w:val="en-US"/>
        </w:rPr>
        <w:t>stairs to the platform</w:t>
      </w:r>
      <w:r>
        <w:rPr>
          <w:rFonts w:eastAsia="Calibri"/>
          <w:szCs w:val="24"/>
          <w:lang w:val="en-US"/>
        </w:rPr>
        <w:t xml:space="preserve"> at the southern end”</w:t>
      </w:r>
      <w:r w:rsidRPr="00214FE3">
        <w:rPr>
          <w:rFonts w:eastAsia="Calibri"/>
          <w:szCs w:val="24"/>
          <w:lang w:val="en-US"/>
        </w:rPr>
        <w:t>.</w:t>
      </w:r>
      <w:r w:rsidR="003F4DD6">
        <w:rPr>
          <w:rStyle w:val="FootnoteReference"/>
          <w:rFonts w:eastAsia="Calibri"/>
          <w:szCs w:val="24"/>
          <w:lang w:val="en-US"/>
        </w:rPr>
        <w:footnoteReference w:id="16"/>
      </w:r>
    </w:p>
    <w:p w14:paraId="7ECC2A70" w14:textId="099D754A" w:rsidR="00A84EA4" w:rsidRDefault="00A84EA4" w:rsidP="00214FE3">
      <w:pPr>
        <w:spacing w:after="200" w:line="276" w:lineRule="auto"/>
        <w:jc w:val="both"/>
        <w:rPr>
          <w:rFonts w:eastAsia="Calibri"/>
          <w:szCs w:val="24"/>
          <w:lang w:val="en-US"/>
        </w:rPr>
      </w:pPr>
      <w:r w:rsidRPr="00A84EA4">
        <w:rPr>
          <w:rFonts w:eastAsia="Calibri"/>
          <w:szCs w:val="24"/>
          <w:lang w:val="en-US"/>
        </w:rPr>
        <w:t>There was one other direct impact of the War at Wahroonga railway station. There was a critical shortage of iron and steel for the duration of the conflict. One casualty involved the removal of unnecessary and non-essential iron and steel for recycling into war-related materials. This is manifested at Wahroonga by the removal of ornamental knobs on the top rails of the steps for both footbridges and the plethora of holes where the removed knobs were located.</w:t>
      </w:r>
    </w:p>
    <w:p w14:paraId="2124711E" w14:textId="3D24F744" w:rsidR="004479DC" w:rsidRPr="00486364" w:rsidRDefault="00A84EA4" w:rsidP="00214FE3">
      <w:pPr>
        <w:spacing w:after="200" w:line="276" w:lineRule="auto"/>
        <w:jc w:val="both"/>
        <w:rPr>
          <w:rFonts w:eastAsia="Calibri"/>
          <w:b/>
          <w:sz w:val="28"/>
          <w:szCs w:val="28"/>
          <w:lang w:val="en-US"/>
        </w:rPr>
      </w:pPr>
      <w:r w:rsidRPr="00486364">
        <w:rPr>
          <w:rFonts w:eastAsia="Calibri"/>
          <w:b/>
          <w:sz w:val="28"/>
          <w:szCs w:val="28"/>
          <w:lang w:val="en-US"/>
        </w:rPr>
        <w:t>THE SECOND STATION MASTER’S RESIDENCE</w:t>
      </w:r>
      <w:r w:rsidR="0052251C" w:rsidRPr="00486364">
        <w:rPr>
          <w:rFonts w:eastAsia="Calibri"/>
          <w:b/>
          <w:sz w:val="28"/>
          <w:szCs w:val="28"/>
          <w:lang w:val="en-US"/>
        </w:rPr>
        <w:t xml:space="preserve"> - 1909</w:t>
      </w:r>
    </w:p>
    <w:p w14:paraId="1A0B8FFA" w14:textId="77777777" w:rsidR="0052251C" w:rsidRDefault="0052251C" w:rsidP="0052251C">
      <w:pPr>
        <w:spacing w:line="276" w:lineRule="auto"/>
        <w:jc w:val="both"/>
      </w:pPr>
      <w:r>
        <w:t>There is no such thing as a specific New South Wales Railways design relating to residences.  The New South Wales Railway Department utilised designs that were in vogue in the general community.  In other words, the Department looked over its boundary fences for its source of inspiration.</w:t>
      </w:r>
    </w:p>
    <w:p w14:paraId="489F18E0" w14:textId="77777777" w:rsidR="0052251C" w:rsidRDefault="0052251C" w:rsidP="0052251C">
      <w:pPr>
        <w:spacing w:line="276" w:lineRule="auto"/>
        <w:jc w:val="both"/>
      </w:pPr>
      <w:r>
        <w:t>James Fraser, the then Chief Civil Engineer, approved the plan for the construction of the new house for the Station Master on 25</w:t>
      </w:r>
      <w:r w:rsidRPr="00F51B7F">
        <w:rPr>
          <w:vertAlign w:val="superscript"/>
        </w:rPr>
        <w:t>th</w:t>
      </w:r>
      <w:r>
        <w:t xml:space="preserve"> September 1909. Fraser went on to become Chief Commissioner between 1917 and 1929. On the last day of 1909, another plan was prepared showing the detail of the timber posts and timber brackets on the front verandah. Construction work was carried out in 1910 but the detail relating to the rear verandah was amended on 4</w:t>
      </w:r>
      <w:r w:rsidRPr="00F51B7F">
        <w:rPr>
          <w:vertAlign w:val="superscript"/>
        </w:rPr>
        <w:t>th</w:t>
      </w:r>
      <w:r>
        <w:t xml:space="preserve"> August that year.  At that time, the rear verandah was to be covered in with a glazed screen. Previously, it had been proposed to leave the verandah open to the weather.  The house was erected by a private contractor, namely William Frost, who signed the documentation on 30</w:t>
      </w:r>
      <w:r w:rsidRPr="00F51B7F">
        <w:rPr>
          <w:vertAlign w:val="superscript"/>
        </w:rPr>
        <w:t>th</w:t>
      </w:r>
      <w:r>
        <w:t xml:space="preserve"> October 1909 – well before the plans for the structure had been finalised. The plan of the residence is shown below.</w:t>
      </w:r>
    </w:p>
    <w:p w14:paraId="1A8A25EA" w14:textId="77777777" w:rsidR="0052251C" w:rsidRDefault="0052251C" w:rsidP="0052251C">
      <w:r>
        <w:rPr>
          <w:noProof/>
        </w:rPr>
        <w:lastRenderedPageBreak/>
        <w:drawing>
          <wp:inline distT="0" distB="0" distL="0" distR="0" wp14:anchorId="12F0C6AA" wp14:editId="3A022B0B">
            <wp:extent cx="5731510" cy="415798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157980"/>
                    </a:xfrm>
                    <a:prstGeom prst="rect">
                      <a:avLst/>
                    </a:prstGeom>
                    <a:noFill/>
                    <a:ln>
                      <a:noFill/>
                    </a:ln>
                  </pic:spPr>
                </pic:pic>
              </a:graphicData>
            </a:graphic>
          </wp:inline>
        </w:drawing>
      </w:r>
    </w:p>
    <w:p w14:paraId="57732AF9" w14:textId="0858AF76" w:rsidR="0052251C" w:rsidRDefault="0052251C" w:rsidP="0052251C">
      <w:pPr>
        <w:spacing w:line="276" w:lineRule="auto"/>
        <w:jc w:val="both"/>
      </w:pPr>
      <w:r>
        <w:t>The house was erected according to the plan, something that did not happen all the time. The structure accorded generally to the detailing of Federation residences built in the general community. However, the design features were mostly in contrast to, rather than consistent with, the design of the station building at Wahroonga. The house was 42 feet 9 ½ inches long and 30’5” wide. When purchased, the block of land was twice the width of the existing allotment. Vehicular access was provided by the existence of a lane at the rear of the property in which a “cart gate” was provided.   An image of the residence in 2018 is shown overleaf.</w:t>
      </w:r>
    </w:p>
    <w:p w14:paraId="784478E2" w14:textId="77777777" w:rsidR="0052251C" w:rsidRDefault="0052251C" w:rsidP="0052251C">
      <w:r>
        <w:rPr>
          <w:noProof/>
        </w:rPr>
        <w:lastRenderedPageBreak/>
        <w:drawing>
          <wp:inline distT="0" distB="0" distL="0" distR="0" wp14:anchorId="003A232F" wp14:editId="516481EA">
            <wp:extent cx="5731510" cy="4300220"/>
            <wp:effectExtent l="0" t="0" r="254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4300220"/>
                    </a:xfrm>
                    <a:prstGeom prst="rect">
                      <a:avLst/>
                    </a:prstGeom>
                    <a:noFill/>
                    <a:ln>
                      <a:noFill/>
                    </a:ln>
                  </pic:spPr>
                </pic:pic>
              </a:graphicData>
            </a:graphic>
          </wp:inline>
        </w:drawing>
      </w:r>
    </w:p>
    <w:p w14:paraId="75DE728E" w14:textId="77777777" w:rsidR="0052251C" w:rsidRPr="00492CC6" w:rsidRDefault="0052251C" w:rsidP="0052251C">
      <w:pPr>
        <w:rPr>
          <w:i/>
        </w:rPr>
      </w:pPr>
      <w:r w:rsidRPr="00492CC6">
        <w:rPr>
          <w:i/>
        </w:rPr>
        <w:t>The house is located at 19 Illoura Street, Wahroonga.</w:t>
      </w:r>
    </w:p>
    <w:p w14:paraId="71DDA68C" w14:textId="77777777" w:rsidR="0052251C" w:rsidRDefault="0052251C" w:rsidP="0052251C"/>
    <w:p w14:paraId="5F4B3787" w14:textId="77777777" w:rsidR="0052251C" w:rsidRDefault="0052251C" w:rsidP="0052251C">
      <w:r>
        <w:t>To assist with an understanding of the differences between the 1906 approved platform building and the 1909 approved residence, the table below sets out some key elements of both structures.</w:t>
      </w:r>
    </w:p>
    <w:p w14:paraId="639E1AD2" w14:textId="77777777" w:rsidR="0052251C" w:rsidRPr="008957C1" w:rsidRDefault="0052251C" w:rsidP="0052251C">
      <w:pPr>
        <w:jc w:val="center"/>
        <w:rPr>
          <w:b/>
        </w:rPr>
      </w:pPr>
      <w:r w:rsidRPr="008957C1">
        <w:rPr>
          <w:b/>
        </w:rPr>
        <w:t xml:space="preserve">TABLE: DIFFERENCES BETWEEN THE WAHROONGA </w:t>
      </w:r>
      <w:r>
        <w:rPr>
          <w:b/>
        </w:rPr>
        <w:t>PLATFORM</w:t>
      </w:r>
      <w:r w:rsidRPr="008957C1">
        <w:rPr>
          <w:b/>
        </w:rPr>
        <w:t xml:space="preserve"> BUILDING AND RESIDENCE</w:t>
      </w:r>
    </w:p>
    <w:tbl>
      <w:tblPr>
        <w:tblStyle w:val="TableGrid"/>
        <w:tblW w:w="0" w:type="auto"/>
        <w:tblLook w:val="04A0" w:firstRow="1" w:lastRow="0" w:firstColumn="1" w:lastColumn="0" w:noHBand="0" w:noVBand="1"/>
      </w:tblPr>
      <w:tblGrid>
        <w:gridCol w:w="2254"/>
        <w:gridCol w:w="2254"/>
        <w:gridCol w:w="2254"/>
        <w:gridCol w:w="2254"/>
      </w:tblGrid>
      <w:tr w:rsidR="0052251C" w:rsidRPr="00CE7CFB" w14:paraId="2248C993" w14:textId="77777777" w:rsidTr="0052251C">
        <w:trPr>
          <w:tblHeader/>
        </w:trPr>
        <w:tc>
          <w:tcPr>
            <w:tcW w:w="2254" w:type="dxa"/>
          </w:tcPr>
          <w:p w14:paraId="4377CFE4" w14:textId="77777777" w:rsidR="0052251C" w:rsidRPr="00CE7CFB" w:rsidRDefault="0052251C" w:rsidP="0052251C">
            <w:pPr>
              <w:jc w:val="center"/>
              <w:rPr>
                <w:b/>
              </w:rPr>
            </w:pPr>
            <w:r w:rsidRPr="00CE7CFB">
              <w:rPr>
                <w:b/>
              </w:rPr>
              <w:t>DESIGN ELEMENT</w:t>
            </w:r>
          </w:p>
        </w:tc>
        <w:tc>
          <w:tcPr>
            <w:tcW w:w="2254" w:type="dxa"/>
          </w:tcPr>
          <w:p w14:paraId="666F435B" w14:textId="77777777" w:rsidR="0052251C" w:rsidRPr="00CE7CFB" w:rsidRDefault="0052251C" w:rsidP="0052251C">
            <w:pPr>
              <w:jc w:val="center"/>
              <w:rPr>
                <w:b/>
              </w:rPr>
            </w:pPr>
            <w:r w:rsidRPr="00CE7CFB">
              <w:rPr>
                <w:b/>
              </w:rPr>
              <w:t>PLATFORM BUILDING</w:t>
            </w:r>
          </w:p>
        </w:tc>
        <w:tc>
          <w:tcPr>
            <w:tcW w:w="2254" w:type="dxa"/>
          </w:tcPr>
          <w:p w14:paraId="5577D89E" w14:textId="77777777" w:rsidR="0052251C" w:rsidRPr="00CE7CFB" w:rsidRDefault="0052251C" w:rsidP="0052251C">
            <w:pPr>
              <w:jc w:val="center"/>
              <w:rPr>
                <w:b/>
              </w:rPr>
            </w:pPr>
            <w:r w:rsidRPr="00CE7CFB">
              <w:rPr>
                <w:b/>
              </w:rPr>
              <w:t>RESIDENCE</w:t>
            </w:r>
          </w:p>
        </w:tc>
        <w:tc>
          <w:tcPr>
            <w:tcW w:w="2254" w:type="dxa"/>
          </w:tcPr>
          <w:p w14:paraId="71BE0814" w14:textId="77777777" w:rsidR="0052251C" w:rsidRPr="00CE7CFB" w:rsidRDefault="0052251C" w:rsidP="0052251C">
            <w:pPr>
              <w:jc w:val="center"/>
              <w:rPr>
                <w:b/>
              </w:rPr>
            </w:pPr>
            <w:r w:rsidRPr="00CE7CFB">
              <w:rPr>
                <w:b/>
              </w:rPr>
              <w:t>COMMENTS</w:t>
            </w:r>
          </w:p>
        </w:tc>
      </w:tr>
      <w:tr w:rsidR="0052251C" w14:paraId="1904176E" w14:textId="77777777" w:rsidTr="0052251C">
        <w:tc>
          <w:tcPr>
            <w:tcW w:w="2254" w:type="dxa"/>
          </w:tcPr>
          <w:p w14:paraId="5D69CBDD" w14:textId="77777777" w:rsidR="0052251C" w:rsidRDefault="0052251C" w:rsidP="0052251C">
            <w:pPr>
              <w:jc w:val="center"/>
            </w:pPr>
            <w:r>
              <w:t>Nature of land acquisition</w:t>
            </w:r>
          </w:p>
        </w:tc>
        <w:tc>
          <w:tcPr>
            <w:tcW w:w="2254" w:type="dxa"/>
          </w:tcPr>
          <w:p w14:paraId="3EBED7B8" w14:textId="77777777" w:rsidR="0052251C" w:rsidRDefault="0052251C" w:rsidP="0052251C">
            <w:pPr>
              <w:jc w:val="center"/>
            </w:pPr>
            <w:r>
              <w:t>Resumption</w:t>
            </w:r>
          </w:p>
        </w:tc>
        <w:tc>
          <w:tcPr>
            <w:tcW w:w="2254" w:type="dxa"/>
          </w:tcPr>
          <w:p w14:paraId="3A66800A" w14:textId="77777777" w:rsidR="0052251C" w:rsidRDefault="0052251C" w:rsidP="0052251C">
            <w:pPr>
              <w:jc w:val="center"/>
            </w:pPr>
            <w:r>
              <w:t>Private purchase on property market</w:t>
            </w:r>
          </w:p>
        </w:tc>
        <w:tc>
          <w:tcPr>
            <w:tcW w:w="2254" w:type="dxa"/>
          </w:tcPr>
          <w:p w14:paraId="094AE371" w14:textId="77777777" w:rsidR="0052251C" w:rsidRDefault="0052251C" w:rsidP="0052251C">
            <w:pPr>
              <w:jc w:val="center"/>
            </w:pPr>
          </w:p>
        </w:tc>
      </w:tr>
      <w:tr w:rsidR="0052251C" w14:paraId="3E79699B" w14:textId="77777777" w:rsidTr="0052251C">
        <w:tc>
          <w:tcPr>
            <w:tcW w:w="2254" w:type="dxa"/>
          </w:tcPr>
          <w:p w14:paraId="4D03A556" w14:textId="77777777" w:rsidR="0052251C" w:rsidRDefault="0052251C" w:rsidP="0052251C">
            <w:pPr>
              <w:jc w:val="center"/>
            </w:pPr>
            <w:r>
              <w:t>Floor plan</w:t>
            </w:r>
          </w:p>
        </w:tc>
        <w:tc>
          <w:tcPr>
            <w:tcW w:w="2254" w:type="dxa"/>
          </w:tcPr>
          <w:p w14:paraId="1FEAADEF" w14:textId="77777777" w:rsidR="0052251C" w:rsidRDefault="0052251C" w:rsidP="0052251C">
            <w:pPr>
              <w:jc w:val="center"/>
            </w:pPr>
            <w:r>
              <w:t>Linear</w:t>
            </w:r>
          </w:p>
        </w:tc>
        <w:tc>
          <w:tcPr>
            <w:tcW w:w="2254" w:type="dxa"/>
          </w:tcPr>
          <w:p w14:paraId="091F6D90" w14:textId="77777777" w:rsidR="0052251C" w:rsidRDefault="0052251C" w:rsidP="0052251C">
            <w:pPr>
              <w:jc w:val="center"/>
            </w:pPr>
            <w:r>
              <w:t>Symmetrical, based on a central corridor</w:t>
            </w:r>
          </w:p>
        </w:tc>
        <w:tc>
          <w:tcPr>
            <w:tcW w:w="2254" w:type="dxa"/>
          </w:tcPr>
          <w:p w14:paraId="15BAE895" w14:textId="77777777" w:rsidR="0052251C" w:rsidRDefault="0052251C" w:rsidP="0052251C">
            <w:pPr>
              <w:jc w:val="center"/>
            </w:pPr>
          </w:p>
        </w:tc>
      </w:tr>
      <w:tr w:rsidR="0052251C" w14:paraId="63172C09" w14:textId="77777777" w:rsidTr="0052251C">
        <w:tc>
          <w:tcPr>
            <w:tcW w:w="2254" w:type="dxa"/>
          </w:tcPr>
          <w:p w14:paraId="52D5321B" w14:textId="77777777" w:rsidR="0052251C" w:rsidRDefault="0052251C" w:rsidP="0052251C">
            <w:pPr>
              <w:jc w:val="center"/>
            </w:pPr>
            <w:r>
              <w:t>Materials for load-bearing walls</w:t>
            </w:r>
          </w:p>
        </w:tc>
        <w:tc>
          <w:tcPr>
            <w:tcW w:w="2254" w:type="dxa"/>
          </w:tcPr>
          <w:p w14:paraId="57F004A2" w14:textId="77777777" w:rsidR="0052251C" w:rsidRDefault="0052251C" w:rsidP="0052251C">
            <w:pPr>
              <w:jc w:val="center"/>
            </w:pPr>
            <w:r>
              <w:t>dull-coloured bricks</w:t>
            </w:r>
          </w:p>
        </w:tc>
        <w:tc>
          <w:tcPr>
            <w:tcW w:w="2254" w:type="dxa"/>
          </w:tcPr>
          <w:p w14:paraId="2DEE97FD" w14:textId="77777777" w:rsidR="0052251C" w:rsidRDefault="0052251C" w:rsidP="0052251C">
            <w:pPr>
              <w:jc w:val="center"/>
            </w:pPr>
            <w:r>
              <w:t>dull-coloured bricks</w:t>
            </w:r>
          </w:p>
        </w:tc>
        <w:tc>
          <w:tcPr>
            <w:tcW w:w="2254" w:type="dxa"/>
          </w:tcPr>
          <w:p w14:paraId="35499649" w14:textId="77777777" w:rsidR="0052251C" w:rsidRDefault="0052251C" w:rsidP="0052251C">
            <w:pPr>
              <w:jc w:val="center"/>
            </w:pPr>
            <w:r>
              <w:t>Possibly from State Brickworks</w:t>
            </w:r>
          </w:p>
        </w:tc>
      </w:tr>
      <w:tr w:rsidR="0052251C" w14:paraId="5696B78A" w14:textId="77777777" w:rsidTr="0052251C">
        <w:tc>
          <w:tcPr>
            <w:tcW w:w="2254" w:type="dxa"/>
          </w:tcPr>
          <w:p w14:paraId="0B0133FC" w14:textId="77777777" w:rsidR="0052251C" w:rsidRDefault="0052251C" w:rsidP="0052251C">
            <w:pPr>
              <w:jc w:val="center"/>
            </w:pPr>
            <w:r>
              <w:t>Bond of brickwork</w:t>
            </w:r>
          </w:p>
        </w:tc>
        <w:tc>
          <w:tcPr>
            <w:tcW w:w="2254" w:type="dxa"/>
          </w:tcPr>
          <w:p w14:paraId="4833EE70" w14:textId="77777777" w:rsidR="0052251C" w:rsidRDefault="0052251C" w:rsidP="0052251C">
            <w:pPr>
              <w:jc w:val="center"/>
            </w:pPr>
            <w:r>
              <w:t>Flemish</w:t>
            </w:r>
          </w:p>
        </w:tc>
        <w:tc>
          <w:tcPr>
            <w:tcW w:w="2254" w:type="dxa"/>
          </w:tcPr>
          <w:p w14:paraId="0B4F18C1" w14:textId="77777777" w:rsidR="0052251C" w:rsidRDefault="0052251C" w:rsidP="0052251C">
            <w:pPr>
              <w:jc w:val="center"/>
            </w:pPr>
            <w:r>
              <w:t>Flemish</w:t>
            </w:r>
          </w:p>
        </w:tc>
        <w:tc>
          <w:tcPr>
            <w:tcW w:w="2254" w:type="dxa"/>
          </w:tcPr>
          <w:p w14:paraId="74756453" w14:textId="77777777" w:rsidR="0052251C" w:rsidRDefault="0052251C" w:rsidP="0052251C">
            <w:pPr>
              <w:jc w:val="center"/>
            </w:pPr>
          </w:p>
        </w:tc>
      </w:tr>
      <w:tr w:rsidR="0052251C" w14:paraId="503AB408" w14:textId="77777777" w:rsidTr="0052251C">
        <w:tc>
          <w:tcPr>
            <w:tcW w:w="2254" w:type="dxa"/>
          </w:tcPr>
          <w:p w14:paraId="6F0C1ED8" w14:textId="77777777" w:rsidR="0052251C" w:rsidRDefault="0052251C" w:rsidP="0052251C">
            <w:pPr>
              <w:jc w:val="center"/>
            </w:pPr>
            <w:r>
              <w:t>Roof style</w:t>
            </w:r>
          </w:p>
        </w:tc>
        <w:tc>
          <w:tcPr>
            <w:tcW w:w="2254" w:type="dxa"/>
          </w:tcPr>
          <w:p w14:paraId="3F082C05" w14:textId="77777777" w:rsidR="0052251C" w:rsidRDefault="0052251C" w:rsidP="0052251C">
            <w:pPr>
              <w:jc w:val="center"/>
            </w:pPr>
            <w:r>
              <w:t>Gable</w:t>
            </w:r>
          </w:p>
        </w:tc>
        <w:tc>
          <w:tcPr>
            <w:tcW w:w="2254" w:type="dxa"/>
          </w:tcPr>
          <w:p w14:paraId="378D96DB" w14:textId="77777777" w:rsidR="0052251C" w:rsidRDefault="0052251C" w:rsidP="0052251C">
            <w:pPr>
              <w:jc w:val="center"/>
            </w:pPr>
            <w:r>
              <w:t>Hip and Valley</w:t>
            </w:r>
          </w:p>
        </w:tc>
        <w:tc>
          <w:tcPr>
            <w:tcW w:w="2254" w:type="dxa"/>
          </w:tcPr>
          <w:p w14:paraId="4DE11DA2" w14:textId="77777777" w:rsidR="0052251C" w:rsidRDefault="0052251C" w:rsidP="0052251C">
            <w:pPr>
              <w:jc w:val="center"/>
            </w:pPr>
          </w:p>
        </w:tc>
      </w:tr>
      <w:tr w:rsidR="0052251C" w14:paraId="74FD84D8" w14:textId="77777777" w:rsidTr="0052251C">
        <w:tc>
          <w:tcPr>
            <w:tcW w:w="2254" w:type="dxa"/>
          </w:tcPr>
          <w:p w14:paraId="77196B1F" w14:textId="77777777" w:rsidR="0052251C" w:rsidRDefault="0052251C" w:rsidP="0052251C">
            <w:pPr>
              <w:jc w:val="center"/>
            </w:pPr>
            <w:r>
              <w:t>Roof material</w:t>
            </w:r>
          </w:p>
        </w:tc>
        <w:tc>
          <w:tcPr>
            <w:tcW w:w="2254" w:type="dxa"/>
          </w:tcPr>
          <w:p w14:paraId="252F8AC3" w14:textId="77777777" w:rsidR="0052251C" w:rsidRDefault="0052251C" w:rsidP="0052251C">
            <w:pPr>
              <w:jc w:val="center"/>
            </w:pPr>
            <w:r>
              <w:t>Galvanised, corrugated iron</w:t>
            </w:r>
          </w:p>
        </w:tc>
        <w:tc>
          <w:tcPr>
            <w:tcW w:w="2254" w:type="dxa"/>
          </w:tcPr>
          <w:p w14:paraId="2BEB101E" w14:textId="77777777" w:rsidR="0052251C" w:rsidRDefault="0052251C" w:rsidP="0052251C">
            <w:pPr>
              <w:jc w:val="center"/>
            </w:pPr>
            <w:r>
              <w:t>Slates</w:t>
            </w:r>
          </w:p>
        </w:tc>
        <w:tc>
          <w:tcPr>
            <w:tcW w:w="2254" w:type="dxa"/>
          </w:tcPr>
          <w:p w14:paraId="73D607FE" w14:textId="77777777" w:rsidR="0052251C" w:rsidRDefault="0052251C" w:rsidP="0052251C">
            <w:pPr>
              <w:jc w:val="center"/>
            </w:pPr>
            <w:r>
              <w:t>Replaced by terracotta tiles at some stage</w:t>
            </w:r>
          </w:p>
        </w:tc>
      </w:tr>
      <w:tr w:rsidR="0052251C" w14:paraId="3288B6C7" w14:textId="77777777" w:rsidTr="0052251C">
        <w:tc>
          <w:tcPr>
            <w:tcW w:w="2254" w:type="dxa"/>
          </w:tcPr>
          <w:p w14:paraId="3CDE5020" w14:textId="77777777" w:rsidR="0052251C" w:rsidRDefault="0052251C" w:rsidP="0052251C">
            <w:pPr>
              <w:jc w:val="center"/>
            </w:pPr>
            <w:r>
              <w:lastRenderedPageBreak/>
              <w:t>Chimneys</w:t>
            </w:r>
          </w:p>
        </w:tc>
        <w:tc>
          <w:tcPr>
            <w:tcW w:w="2254" w:type="dxa"/>
          </w:tcPr>
          <w:p w14:paraId="37B4A6A1" w14:textId="77777777" w:rsidR="0052251C" w:rsidRDefault="0052251C" w:rsidP="0052251C">
            <w:pPr>
              <w:jc w:val="center"/>
            </w:pPr>
            <w:r>
              <w:t>Face brick</w:t>
            </w:r>
          </w:p>
        </w:tc>
        <w:tc>
          <w:tcPr>
            <w:tcW w:w="2254" w:type="dxa"/>
          </w:tcPr>
          <w:p w14:paraId="28694183" w14:textId="77777777" w:rsidR="0052251C" w:rsidRDefault="0052251C" w:rsidP="0052251C">
            <w:pPr>
              <w:jc w:val="center"/>
            </w:pPr>
            <w:r>
              <w:t>Face brick covered with roughcast</w:t>
            </w:r>
          </w:p>
        </w:tc>
        <w:tc>
          <w:tcPr>
            <w:tcW w:w="2254" w:type="dxa"/>
          </w:tcPr>
          <w:p w14:paraId="6902FBF4" w14:textId="77777777" w:rsidR="0052251C" w:rsidRDefault="0052251C" w:rsidP="0052251C">
            <w:pPr>
              <w:jc w:val="center"/>
            </w:pPr>
            <w:r>
              <w:t>Roughcast on platform buildings mainly restricted to rural locations</w:t>
            </w:r>
          </w:p>
        </w:tc>
      </w:tr>
      <w:tr w:rsidR="0052251C" w14:paraId="1752904C" w14:textId="77777777" w:rsidTr="0052251C">
        <w:tc>
          <w:tcPr>
            <w:tcW w:w="2254" w:type="dxa"/>
          </w:tcPr>
          <w:p w14:paraId="41D8C2CA" w14:textId="77777777" w:rsidR="0052251C" w:rsidRDefault="0052251C" w:rsidP="0052251C">
            <w:pPr>
              <w:jc w:val="center"/>
            </w:pPr>
            <w:r>
              <w:t>Window heads</w:t>
            </w:r>
          </w:p>
        </w:tc>
        <w:tc>
          <w:tcPr>
            <w:tcW w:w="2254" w:type="dxa"/>
          </w:tcPr>
          <w:p w14:paraId="33B598B3" w14:textId="77777777" w:rsidR="0052251C" w:rsidRDefault="0052251C" w:rsidP="0052251C">
            <w:pPr>
              <w:jc w:val="center"/>
            </w:pPr>
            <w:r>
              <w:t>Square with rendered cement moulding</w:t>
            </w:r>
          </w:p>
        </w:tc>
        <w:tc>
          <w:tcPr>
            <w:tcW w:w="2254" w:type="dxa"/>
          </w:tcPr>
          <w:p w14:paraId="58AFD248" w14:textId="77777777" w:rsidR="0052251C" w:rsidRDefault="0052251C" w:rsidP="0052251C">
            <w:pPr>
              <w:jc w:val="center"/>
            </w:pPr>
            <w:r>
              <w:t>Slightly arched utilising soldier bricks</w:t>
            </w:r>
          </w:p>
        </w:tc>
        <w:tc>
          <w:tcPr>
            <w:tcW w:w="2254" w:type="dxa"/>
          </w:tcPr>
          <w:p w14:paraId="6C230A64" w14:textId="77777777" w:rsidR="0052251C" w:rsidRDefault="0052251C" w:rsidP="0052251C">
            <w:pPr>
              <w:jc w:val="center"/>
            </w:pPr>
          </w:p>
        </w:tc>
      </w:tr>
      <w:tr w:rsidR="0052251C" w14:paraId="346FC80F" w14:textId="77777777" w:rsidTr="0052251C">
        <w:tc>
          <w:tcPr>
            <w:tcW w:w="2254" w:type="dxa"/>
          </w:tcPr>
          <w:p w14:paraId="557671B9" w14:textId="77777777" w:rsidR="0052251C" w:rsidRDefault="0052251C" w:rsidP="0052251C">
            <w:pPr>
              <w:jc w:val="center"/>
            </w:pPr>
            <w:r>
              <w:t>Window sills</w:t>
            </w:r>
          </w:p>
        </w:tc>
        <w:tc>
          <w:tcPr>
            <w:tcW w:w="2254" w:type="dxa"/>
          </w:tcPr>
          <w:p w14:paraId="3BF5B64D" w14:textId="77777777" w:rsidR="0052251C" w:rsidRDefault="0052251C" w:rsidP="0052251C">
            <w:pPr>
              <w:jc w:val="center"/>
            </w:pPr>
            <w:r>
              <w:t>Rendered cement moulding, with decorative aprons below</w:t>
            </w:r>
          </w:p>
        </w:tc>
        <w:tc>
          <w:tcPr>
            <w:tcW w:w="2254" w:type="dxa"/>
          </w:tcPr>
          <w:p w14:paraId="5C5F779F" w14:textId="77777777" w:rsidR="0052251C" w:rsidRDefault="0052251C" w:rsidP="0052251C">
            <w:pPr>
              <w:jc w:val="center"/>
            </w:pPr>
            <w:r>
              <w:t>Bullnose bricks</w:t>
            </w:r>
          </w:p>
        </w:tc>
        <w:tc>
          <w:tcPr>
            <w:tcW w:w="2254" w:type="dxa"/>
          </w:tcPr>
          <w:p w14:paraId="557CEBD2" w14:textId="77777777" w:rsidR="0052251C" w:rsidRDefault="0052251C" w:rsidP="0052251C">
            <w:pPr>
              <w:jc w:val="center"/>
            </w:pPr>
            <w:r>
              <w:t>Bullnose bricks were not used on platform buildings until 1931</w:t>
            </w:r>
          </w:p>
        </w:tc>
      </w:tr>
      <w:tr w:rsidR="0052251C" w14:paraId="3E8125ED" w14:textId="77777777" w:rsidTr="0052251C">
        <w:tc>
          <w:tcPr>
            <w:tcW w:w="2254" w:type="dxa"/>
          </w:tcPr>
          <w:p w14:paraId="3F5AA916" w14:textId="77777777" w:rsidR="0052251C" w:rsidRDefault="0052251C" w:rsidP="0052251C">
            <w:pPr>
              <w:jc w:val="center"/>
            </w:pPr>
            <w:r>
              <w:t>Decorations</w:t>
            </w:r>
          </w:p>
        </w:tc>
        <w:tc>
          <w:tcPr>
            <w:tcW w:w="2254" w:type="dxa"/>
          </w:tcPr>
          <w:p w14:paraId="14158F54" w14:textId="77777777" w:rsidR="0052251C" w:rsidRDefault="0052251C" w:rsidP="0052251C">
            <w:pPr>
              <w:jc w:val="center"/>
            </w:pPr>
            <w:r>
              <w:t>Use of cement rendered mouldings</w:t>
            </w:r>
          </w:p>
        </w:tc>
        <w:tc>
          <w:tcPr>
            <w:tcW w:w="2254" w:type="dxa"/>
          </w:tcPr>
          <w:p w14:paraId="1A28574B" w14:textId="77777777" w:rsidR="0052251C" w:rsidRDefault="0052251C" w:rsidP="0052251C">
            <w:pPr>
              <w:jc w:val="center"/>
            </w:pPr>
            <w:r>
              <w:t>Timber</w:t>
            </w:r>
          </w:p>
        </w:tc>
        <w:tc>
          <w:tcPr>
            <w:tcW w:w="2254" w:type="dxa"/>
          </w:tcPr>
          <w:p w14:paraId="18A9A08E" w14:textId="77777777" w:rsidR="0052251C" w:rsidRDefault="0052251C" w:rsidP="0052251C">
            <w:pPr>
              <w:jc w:val="center"/>
            </w:pPr>
          </w:p>
        </w:tc>
      </w:tr>
      <w:tr w:rsidR="0052251C" w14:paraId="5E1A7C08" w14:textId="77777777" w:rsidTr="0052251C">
        <w:tc>
          <w:tcPr>
            <w:tcW w:w="2254" w:type="dxa"/>
          </w:tcPr>
          <w:p w14:paraId="7B98D3BB" w14:textId="77777777" w:rsidR="0052251C" w:rsidRDefault="0052251C" w:rsidP="0052251C">
            <w:pPr>
              <w:jc w:val="center"/>
            </w:pPr>
            <w:r>
              <w:t>Room size</w:t>
            </w:r>
          </w:p>
        </w:tc>
        <w:tc>
          <w:tcPr>
            <w:tcW w:w="2254" w:type="dxa"/>
          </w:tcPr>
          <w:p w14:paraId="30FF9695" w14:textId="52EC7B4F" w:rsidR="0052251C" w:rsidRDefault="0052251C" w:rsidP="0052251C">
            <w:pPr>
              <w:jc w:val="center"/>
            </w:pPr>
            <w:r>
              <w:t>11 feet wide</w:t>
            </w:r>
          </w:p>
        </w:tc>
        <w:tc>
          <w:tcPr>
            <w:tcW w:w="2254" w:type="dxa"/>
          </w:tcPr>
          <w:p w14:paraId="5840B076" w14:textId="77777777" w:rsidR="0052251C" w:rsidRDefault="0052251C" w:rsidP="0052251C">
            <w:pPr>
              <w:jc w:val="center"/>
            </w:pPr>
            <w:r>
              <w:t>12 feet wide</w:t>
            </w:r>
          </w:p>
        </w:tc>
        <w:tc>
          <w:tcPr>
            <w:tcW w:w="2254" w:type="dxa"/>
          </w:tcPr>
          <w:p w14:paraId="44BE9302" w14:textId="7B600FAC" w:rsidR="0052251C" w:rsidRDefault="0052251C" w:rsidP="0052251C">
            <w:pPr>
              <w:jc w:val="center"/>
            </w:pPr>
            <w:r>
              <w:t xml:space="preserve">Railway policy was to </w:t>
            </w:r>
            <w:r w:rsidR="003F7A39">
              <w:t>restrict internal spaces to</w:t>
            </w:r>
            <w:r>
              <w:t xml:space="preserve"> moderate</w:t>
            </w:r>
            <w:r w:rsidR="003F7A39">
              <w:t>ly</w:t>
            </w:r>
            <w:r>
              <w:t>-sized room</w:t>
            </w:r>
            <w:r w:rsidR="003F7A39">
              <w:t>s</w:t>
            </w:r>
          </w:p>
        </w:tc>
      </w:tr>
      <w:tr w:rsidR="0052251C" w14:paraId="580217E0" w14:textId="77777777" w:rsidTr="0052251C">
        <w:tc>
          <w:tcPr>
            <w:tcW w:w="2254" w:type="dxa"/>
          </w:tcPr>
          <w:p w14:paraId="3915239C" w14:textId="77777777" w:rsidR="0052251C" w:rsidRDefault="0052251C" w:rsidP="0052251C">
            <w:pPr>
              <w:jc w:val="center"/>
            </w:pPr>
            <w:r>
              <w:t>Width of verandahs</w:t>
            </w:r>
          </w:p>
        </w:tc>
        <w:tc>
          <w:tcPr>
            <w:tcW w:w="2254" w:type="dxa"/>
          </w:tcPr>
          <w:p w14:paraId="7B03F64E" w14:textId="6B0FC4CA" w:rsidR="0052251C" w:rsidRDefault="0052251C" w:rsidP="0052251C">
            <w:pPr>
              <w:jc w:val="center"/>
            </w:pPr>
            <w:r>
              <w:t>11 feet each side of building</w:t>
            </w:r>
          </w:p>
        </w:tc>
        <w:tc>
          <w:tcPr>
            <w:tcW w:w="2254" w:type="dxa"/>
          </w:tcPr>
          <w:p w14:paraId="620CF7FC" w14:textId="77777777" w:rsidR="0052251C" w:rsidRDefault="0052251C" w:rsidP="0052251C">
            <w:pPr>
              <w:jc w:val="center"/>
            </w:pPr>
            <w:r>
              <w:t>6 feet 4 ½ inches on both front and side verandahs</w:t>
            </w:r>
          </w:p>
        </w:tc>
        <w:tc>
          <w:tcPr>
            <w:tcW w:w="2254" w:type="dxa"/>
          </w:tcPr>
          <w:p w14:paraId="26925CE2" w14:textId="77777777" w:rsidR="0052251C" w:rsidRDefault="0052251C" w:rsidP="0052251C">
            <w:pPr>
              <w:jc w:val="center"/>
            </w:pPr>
          </w:p>
        </w:tc>
      </w:tr>
      <w:tr w:rsidR="0052251C" w14:paraId="26E7265A" w14:textId="77777777" w:rsidTr="0052251C">
        <w:tc>
          <w:tcPr>
            <w:tcW w:w="2254" w:type="dxa"/>
          </w:tcPr>
          <w:p w14:paraId="7BB2A157" w14:textId="7CEC8F2A" w:rsidR="0052251C" w:rsidRDefault="0052251C" w:rsidP="0052251C">
            <w:pPr>
              <w:jc w:val="center"/>
            </w:pPr>
            <w:r>
              <w:t>Floor material</w:t>
            </w:r>
          </w:p>
        </w:tc>
        <w:tc>
          <w:tcPr>
            <w:tcW w:w="2254" w:type="dxa"/>
          </w:tcPr>
          <w:p w14:paraId="0EE48B88" w14:textId="325F7ADC" w:rsidR="0052251C" w:rsidRDefault="0052251C" w:rsidP="0052251C">
            <w:pPr>
              <w:jc w:val="center"/>
            </w:pPr>
            <w:r>
              <w:t>One</w:t>
            </w:r>
            <w:r w:rsidR="003F7A39">
              <w:t>-</w:t>
            </w:r>
            <w:r>
              <w:t>inch thick hardwood, with concrete in male toilet &amp; Cleaner’s Passage</w:t>
            </w:r>
          </w:p>
        </w:tc>
        <w:tc>
          <w:tcPr>
            <w:tcW w:w="2254" w:type="dxa"/>
          </w:tcPr>
          <w:p w14:paraId="70C99CDF" w14:textId="5773664C" w:rsidR="0052251C" w:rsidRDefault="0052251C" w:rsidP="0052251C">
            <w:pPr>
              <w:jc w:val="center"/>
            </w:pPr>
            <w:r>
              <w:t>One</w:t>
            </w:r>
            <w:r w:rsidR="003F7A39">
              <w:t>-</w:t>
            </w:r>
            <w:r>
              <w:t>inch think hardwood</w:t>
            </w:r>
          </w:p>
        </w:tc>
        <w:tc>
          <w:tcPr>
            <w:tcW w:w="2254" w:type="dxa"/>
          </w:tcPr>
          <w:p w14:paraId="01940742" w14:textId="77777777" w:rsidR="0052251C" w:rsidRDefault="0052251C" w:rsidP="0052251C">
            <w:pPr>
              <w:jc w:val="center"/>
            </w:pPr>
          </w:p>
        </w:tc>
      </w:tr>
      <w:tr w:rsidR="0052251C" w14:paraId="1D008D78" w14:textId="77777777" w:rsidTr="0052251C">
        <w:tc>
          <w:tcPr>
            <w:tcW w:w="2254" w:type="dxa"/>
          </w:tcPr>
          <w:p w14:paraId="5E2358B4" w14:textId="3F4BA63D" w:rsidR="0052251C" w:rsidRDefault="0052251C" w:rsidP="0052251C">
            <w:pPr>
              <w:jc w:val="center"/>
            </w:pPr>
            <w:r>
              <w:t>Type of toilets</w:t>
            </w:r>
          </w:p>
        </w:tc>
        <w:tc>
          <w:tcPr>
            <w:tcW w:w="2254" w:type="dxa"/>
          </w:tcPr>
          <w:p w14:paraId="0D0EE96E" w14:textId="765AB5E4" w:rsidR="0052251C" w:rsidRDefault="0052251C" w:rsidP="0052251C">
            <w:pPr>
              <w:jc w:val="center"/>
            </w:pPr>
            <w:r>
              <w:t>Four earth closets</w:t>
            </w:r>
          </w:p>
        </w:tc>
        <w:tc>
          <w:tcPr>
            <w:tcW w:w="2254" w:type="dxa"/>
          </w:tcPr>
          <w:p w14:paraId="101DD3FE" w14:textId="01284A07" w:rsidR="0052251C" w:rsidRDefault="0052251C" w:rsidP="0052251C">
            <w:pPr>
              <w:jc w:val="center"/>
            </w:pPr>
            <w:r>
              <w:t>One earth clos</w:t>
            </w:r>
            <w:r w:rsidR="003F7A39">
              <w:t>e</w:t>
            </w:r>
            <w:r>
              <w:t>t</w:t>
            </w:r>
          </w:p>
        </w:tc>
        <w:tc>
          <w:tcPr>
            <w:tcW w:w="2254" w:type="dxa"/>
          </w:tcPr>
          <w:p w14:paraId="635A5F22" w14:textId="77777777" w:rsidR="0052251C" w:rsidRDefault="0052251C" w:rsidP="0052251C">
            <w:pPr>
              <w:jc w:val="center"/>
            </w:pPr>
          </w:p>
        </w:tc>
      </w:tr>
    </w:tbl>
    <w:p w14:paraId="635ADB0B" w14:textId="77777777" w:rsidR="0052251C" w:rsidRDefault="0052251C" w:rsidP="0052251C"/>
    <w:p w14:paraId="2F9219B3" w14:textId="77777777" w:rsidR="0052251C" w:rsidRDefault="0052251C" w:rsidP="0052251C">
      <w:pPr>
        <w:spacing w:line="276" w:lineRule="auto"/>
        <w:jc w:val="both"/>
      </w:pPr>
      <w:r>
        <w:t>The design, featuring the asymmetrical front elevation, as utilised at Wahroonga had been introduced in 1885 and was used only by the Existing Lines Branch until 1997.  In that year, the Railway Construction Branch prepared a standard plan using the alpha-numerical code “J3” for use on new railway lines. The design became popular and was widely used on new and existing lines up until World War One.  The structure at Wahroonga was the second last official residence approved for staff in the Sydney Metropolitan area, the last being at Homebush in 1912.  The Warringah Station Master occupied the house until 1996, at which time the land and dwelling were sold on the open market.</w:t>
      </w:r>
    </w:p>
    <w:p w14:paraId="23853565" w14:textId="4C6C2EC9" w:rsidR="002D5E5E" w:rsidRPr="00322C6A" w:rsidRDefault="003F4DD6" w:rsidP="00EA5966">
      <w:pPr>
        <w:rPr>
          <w:rFonts w:eastAsia="Calibri"/>
          <w:b/>
          <w:sz w:val="28"/>
          <w:szCs w:val="28"/>
          <w:lang w:val="en-US"/>
        </w:rPr>
      </w:pPr>
      <w:bookmarkStart w:id="10" w:name="_Hlk528407710"/>
      <w:r>
        <w:rPr>
          <w:rFonts w:eastAsia="Calibri"/>
          <w:b/>
          <w:sz w:val="28"/>
          <w:szCs w:val="28"/>
          <w:lang w:val="en-US"/>
        </w:rPr>
        <w:t>W</w:t>
      </w:r>
      <w:r w:rsidR="00836C50" w:rsidRPr="00322C6A">
        <w:rPr>
          <w:rFonts w:eastAsia="Calibri"/>
          <w:b/>
          <w:sz w:val="28"/>
          <w:szCs w:val="28"/>
          <w:lang w:val="en-US"/>
        </w:rPr>
        <w:t xml:space="preserve">AHROONGA </w:t>
      </w:r>
      <w:r w:rsidR="002D5E5E" w:rsidRPr="00322C6A">
        <w:rPr>
          <w:rFonts w:eastAsia="Calibri"/>
          <w:b/>
          <w:sz w:val="28"/>
          <w:szCs w:val="28"/>
          <w:lang w:val="en-US"/>
        </w:rPr>
        <w:t>STATION GARDEN</w:t>
      </w:r>
    </w:p>
    <w:bookmarkEnd w:id="10"/>
    <w:p w14:paraId="461A4C68" w14:textId="2631AC7F" w:rsidR="00B75A65" w:rsidRDefault="002D5E5E" w:rsidP="00C22E7C">
      <w:pPr>
        <w:spacing w:after="200" w:line="276" w:lineRule="auto"/>
        <w:jc w:val="both"/>
        <w:rPr>
          <w:rFonts w:eastAsia="Calibri"/>
          <w:szCs w:val="24"/>
          <w:lang w:val="en-US"/>
        </w:rPr>
      </w:pPr>
      <w:r>
        <w:rPr>
          <w:rFonts w:eastAsia="Calibri"/>
          <w:szCs w:val="24"/>
          <w:lang w:val="en-US"/>
        </w:rPr>
        <w:t>At a number of stations</w:t>
      </w:r>
      <w:r w:rsidRPr="002D5E5E">
        <w:rPr>
          <w:rFonts w:eastAsia="Calibri"/>
          <w:szCs w:val="24"/>
          <w:lang w:val="en-US"/>
        </w:rPr>
        <w:t xml:space="preserve"> within the boundary of the Ku-ring-gai Municipal Council</w:t>
      </w:r>
      <w:r>
        <w:rPr>
          <w:rFonts w:eastAsia="Calibri"/>
          <w:szCs w:val="24"/>
          <w:lang w:val="en-US"/>
        </w:rPr>
        <w:t>, gardens were created between the running lines and boundary fencing</w:t>
      </w:r>
      <w:r w:rsidR="001928DE">
        <w:rPr>
          <w:rFonts w:eastAsia="Calibri"/>
          <w:szCs w:val="24"/>
          <w:lang w:val="en-US"/>
        </w:rPr>
        <w:t xml:space="preserve"> on both sides of the line opposite the platform</w:t>
      </w:r>
      <w:r w:rsidR="00836C50">
        <w:rPr>
          <w:rFonts w:eastAsia="Calibri"/>
          <w:szCs w:val="24"/>
          <w:lang w:val="en-US"/>
        </w:rPr>
        <w:t>s.  These projects started</w:t>
      </w:r>
      <w:r w:rsidR="00427272">
        <w:rPr>
          <w:rFonts w:eastAsia="Calibri"/>
          <w:szCs w:val="24"/>
          <w:lang w:val="en-US"/>
        </w:rPr>
        <w:t xml:space="preserve"> in the second half of the 1920s</w:t>
      </w:r>
      <w:r w:rsidRPr="002D5E5E">
        <w:rPr>
          <w:rFonts w:eastAsia="Calibri"/>
          <w:szCs w:val="24"/>
          <w:lang w:val="en-US"/>
        </w:rPr>
        <w:t xml:space="preserve">.  </w:t>
      </w:r>
      <w:r w:rsidR="00B75A65">
        <w:rPr>
          <w:rFonts w:eastAsia="Calibri"/>
          <w:szCs w:val="24"/>
          <w:lang w:val="en-US"/>
        </w:rPr>
        <w:t xml:space="preserve">In 1928, </w:t>
      </w:r>
      <w:r w:rsidR="00836C50">
        <w:rPr>
          <w:rFonts w:eastAsia="Calibri"/>
          <w:szCs w:val="24"/>
          <w:lang w:val="en-US"/>
        </w:rPr>
        <w:t xml:space="preserve">the </w:t>
      </w:r>
      <w:r w:rsidR="00B75A65">
        <w:rPr>
          <w:rFonts w:eastAsia="Calibri"/>
          <w:szCs w:val="24"/>
          <w:lang w:val="en-US"/>
        </w:rPr>
        <w:t xml:space="preserve">station water supply was extended to service the garden area </w:t>
      </w:r>
      <w:r w:rsidR="00B75A65">
        <w:rPr>
          <w:rFonts w:eastAsia="Calibri"/>
          <w:szCs w:val="24"/>
          <w:lang w:val="en-US"/>
        </w:rPr>
        <w:lastRenderedPageBreak/>
        <w:t xml:space="preserve">within the rail corridor. The garden was under the supervision of a private citizen, namely </w:t>
      </w:r>
      <w:r w:rsidR="005210E9">
        <w:rPr>
          <w:rFonts w:eastAsia="Calibri"/>
          <w:szCs w:val="24"/>
          <w:lang w:val="en-US"/>
        </w:rPr>
        <w:t>one “</w:t>
      </w:r>
      <w:r w:rsidR="00B75A65">
        <w:rPr>
          <w:rFonts w:eastAsia="Calibri"/>
          <w:szCs w:val="24"/>
          <w:lang w:val="en-US"/>
        </w:rPr>
        <w:t>Dr Read</w:t>
      </w:r>
      <w:r w:rsidR="005210E9">
        <w:rPr>
          <w:rFonts w:eastAsia="Calibri"/>
          <w:szCs w:val="24"/>
          <w:lang w:val="en-US"/>
        </w:rPr>
        <w:t>”</w:t>
      </w:r>
      <w:r w:rsidR="00B524DF">
        <w:rPr>
          <w:rFonts w:eastAsia="Calibri"/>
          <w:szCs w:val="24"/>
          <w:lang w:val="en-US"/>
        </w:rPr>
        <w:t>.</w:t>
      </w:r>
    </w:p>
    <w:p w14:paraId="68AF2F7A" w14:textId="318C1FBB" w:rsidR="002D5E5E" w:rsidRPr="00C22E7C" w:rsidRDefault="002D5E5E" w:rsidP="00C22E7C">
      <w:pPr>
        <w:spacing w:after="200" w:line="276" w:lineRule="auto"/>
        <w:jc w:val="both"/>
        <w:rPr>
          <w:rFonts w:eastAsia="Calibri"/>
          <w:szCs w:val="24"/>
          <w:lang w:val="en-US"/>
        </w:rPr>
      </w:pPr>
      <w:r>
        <w:rPr>
          <w:rFonts w:eastAsia="Calibri"/>
          <w:szCs w:val="24"/>
          <w:lang w:val="en-US"/>
        </w:rPr>
        <w:t>I</w:t>
      </w:r>
      <w:r w:rsidRPr="002D5E5E">
        <w:rPr>
          <w:rFonts w:eastAsia="Calibri"/>
          <w:szCs w:val="24"/>
          <w:lang w:val="en-US"/>
        </w:rPr>
        <w:t>t was the gardens of Killara and Wahroonga stations that were featured on the covers of the Sydney suburban railway timetables in the 1960s.</w:t>
      </w:r>
      <w:r w:rsidR="00520AEE">
        <w:rPr>
          <w:rStyle w:val="FootnoteReference"/>
          <w:rFonts w:eastAsia="Calibri"/>
          <w:szCs w:val="24"/>
          <w:lang w:val="en-US"/>
        </w:rPr>
        <w:footnoteReference w:id="17"/>
      </w:r>
      <w:r w:rsidRPr="002D5E5E">
        <w:rPr>
          <w:rFonts w:eastAsia="Calibri"/>
          <w:szCs w:val="24"/>
          <w:lang w:val="en-US"/>
        </w:rPr>
        <w:t xml:space="preserve">  </w:t>
      </w:r>
      <w:r>
        <w:rPr>
          <w:rFonts w:eastAsia="Calibri"/>
          <w:szCs w:val="24"/>
          <w:lang w:val="en-US"/>
        </w:rPr>
        <w:t>T</w:t>
      </w:r>
      <w:r w:rsidRPr="002D5E5E">
        <w:rPr>
          <w:rFonts w:eastAsia="Calibri"/>
          <w:szCs w:val="24"/>
          <w:lang w:val="en-US"/>
        </w:rPr>
        <w:t>hese two locations have been the only suburban station gardens to be illustrated on railway timetable covers at any time since 1855.  The use of colour photographs on the cover of the suburban timetable commenced in the early 1960s and it is significant to note the Upper North Shore was chosen at an early and the only time when colour photography was</w:t>
      </w:r>
      <w:r w:rsidR="001446D6">
        <w:rPr>
          <w:rFonts w:eastAsia="Calibri"/>
          <w:szCs w:val="24"/>
          <w:lang w:val="en-US"/>
        </w:rPr>
        <w:t xml:space="preserve"> used</w:t>
      </w:r>
      <w:r w:rsidRPr="002D5E5E">
        <w:rPr>
          <w:rFonts w:eastAsia="Calibri"/>
          <w:szCs w:val="24"/>
          <w:lang w:val="en-US"/>
        </w:rPr>
        <w:t xml:space="preserve">.  </w:t>
      </w:r>
    </w:p>
    <w:p w14:paraId="63ABB840" w14:textId="5AB35B0D" w:rsidR="00532D24" w:rsidRPr="00322C6A" w:rsidRDefault="00FB4BB9" w:rsidP="00CD236F">
      <w:pPr>
        <w:pStyle w:val="BodyText"/>
        <w:spacing w:line="276" w:lineRule="auto"/>
        <w:rPr>
          <w:b/>
          <w:sz w:val="28"/>
          <w:szCs w:val="28"/>
        </w:rPr>
      </w:pPr>
      <w:bookmarkStart w:id="11" w:name="_Hlk528408141"/>
      <w:bookmarkStart w:id="12" w:name="_Hlk528078008"/>
      <w:r w:rsidRPr="00322C6A">
        <w:rPr>
          <w:b/>
          <w:sz w:val="28"/>
          <w:szCs w:val="28"/>
        </w:rPr>
        <w:t>SHELTER FOR TICKET COLLECTORS</w:t>
      </w:r>
      <w:r w:rsidR="001B1867" w:rsidRPr="00322C6A">
        <w:rPr>
          <w:b/>
          <w:sz w:val="28"/>
          <w:szCs w:val="28"/>
        </w:rPr>
        <w:t xml:space="preserve"> WAHRO</w:t>
      </w:r>
      <w:r w:rsidR="005210E9">
        <w:rPr>
          <w:b/>
          <w:sz w:val="28"/>
          <w:szCs w:val="28"/>
        </w:rPr>
        <w:t>O</w:t>
      </w:r>
      <w:r w:rsidR="001B1867" w:rsidRPr="00322C6A">
        <w:rPr>
          <w:b/>
          <w:sz w:val="28"/>
          <w:szCs w:val="28"/>
        </w:rPr>
        <w:t>NGA</w:t>
      </w:r>
      <w:r w:rsidRPr="00322C6A">
        <w:rPr>
          <w:b/>
          <w:sz w:val="28"/>
          <w:szCs w:val="28"/>
        </w:rPr>
        <w:t xml:space="preserve"> - </w:t>
      </w:r>
      <w:r w:rsidR="007003F3" w:rsidRPr="00322C6A">
        <w:rPr>
          <w:b/>
          <w:sz w:val="28"/>
          <w:szCs w:val="28"/>
        </w:rPr>
        <w:t>1938</w:t>
      </w:r>
      <w:r w:rsidR="007A44C9" w:rsidRPr="00322C6A">
        <w:rPr>
          <w:b/>
          <w:sz w:val="28"/>
          <w:szCs w:val="28"/>
        </w:rPr>
        <w:t xml:space="preserve"> </w:t>
      </w:r>
    </w:p>
    <w:bookmarkEnd w:id="11"/>
    <w:p w14:paraId="3C2332D6" w14:textId="77777777" w:rsidR="009075C1" w:rsidRDefault="009075C1" w:rsidP="00CD236F">
      <w:pPr>
        <w:pStyle w:val="BodyText"/>
        <w:spacing w:line="276" w:lineRule="auto"/>
      </w:pPr>
    </w:p>
    <w:p w14:paraId="32373DEA" w14:textId="5D358F13" w:rsidR="007003F3" w:rsidRDefault="007003F3" w:rsidP="007003F3">
      <w:pPr>
        <w:spacing w:after="200" w:line="276" w:lineRule="auto"/>
        <w:jc w:val="both"/>
        <w:rPr>
          <w:rFonts w:eastAsia="Calibri"/>
          <w:szCs w:val="24"/>
          <w:lang w:val="en-US"/>
        </w:rPr>
      </w:pPr>
      <w:r w:rsidRPr="007003F3">
        <w:rPr>
          <w:rFonts w:eastAsia="Calibri"/>
          <w:szCs w:val="24"/>
          <w:lang w:val="en-US"/>
        </w:rPr>
        <w:t>At Killara, Waitara, Pymble, Wahroonga, Turramurra and Wollstonecraft, cabins were erected for ticket collectors</w:t>
      </w:r>
      <w:r w:rsidR="001B1867">
        <w:rPr>
          <w:rFonts w:eastAsia="Calibri"/>
          <w:szCs w:val="24"/>
          <w:lang w:val="en-US"/>
        </w:rPr>
        <w:t xml:space="preserve"> in 1938</w:t>
      </w:r>
      <w:r w:rsidRPr="007003F3">
        <w:rPr>
          <w:rFonts w:eastAsia="Calibri"/>
          <w:szCs w:val="24"/>
          <w:lang w:val="en-US"/>
        </w:rPr>
        <w:t>.  These were to be integrated into the construction of gates at the bottom of the stepways.</w:t>
      </w:r>
      <w:r w:rsidR="006B45C1">
        <w:rPr>
          <w:rFonts w:eastAsia="Calibri"/>
          <w:szCs w:val="24"/>
          <w:lang w:val="en-US"/>
        </w:rPr>
        <w:t xml:space="preserve"> </w:t>
      </w:r>
      <w:r w:rsidRPr="007003F3">
        <w:rPr>
          <w:rFonts w:eastAsia="Calibri"/>
          <w:szCs w:val="24"/>
          <w:lang w:val="en-US"/>
        </w:rPr>
        <w:t>Th</w:t>
      </w:r>
      <w:r w:rsidR="006B45C1">
        <w:rPr>
          <w:rFonts w:eastAsia="Calibri"/>
          <w:szCs w:val="24"/>
          <w:lang w:val="en-US"/>
        </w:rPr>
        <w:t xml:space="preserve">e work </w:t>
      </w:r>
      <w:r w:rsidRPr="007003F3">
        <w:rPr>
          <w:rFonts w:eastAsia="Calibri"/>
          <w:szCs w:val="24"/>
          <w:lang w:val="en-US"/>
        </w:rPr>
        <w:t xml:space="preserve">involved the construction of brick </w:t>
      </w:r>
      <w:r w:rsidR="001B1867">
        <w:rPr>
          <w:rFonts w:eastAsia="Calibri"/>
          <w:szCs w:val="24"/>
          <w:lang w:val="en-US"/>
        </w:rPr>
        <w:t>wall</w:t>
      </w:r>
      <w:r w:rsidRPr="007003F3">
        <w:rPr>
          <w:rFonts w:eastAsia="Calibri"/>
          <w:szCs w:val="24"/>
          <w:lang w:val="en-US"/>
        </w:rPr>
        <w:t>s on each side of the entry gates with Tallowood roof frames and featured brick panelwork on the side walls. The entrances were further enhanced by the use of coloured cement mortar and the raking of the horizontal mortar joints.  These decorative features provided just a small expression of the Functionalist style.</w:t>
      </w:r>
      <w:r w:rsidR="001B1867">
        <w:rPr>
          <w:rFonts w:eastAsia="Calibri"/>
          <w:szCs w:val="24"/>
          <w:lang w:val="en-US"/>
        </w:rPr>
        <w:t xml:space="preserve"> </w:t>
      </w:r>
    </w:p>
    <w:p w14:paraId="6ABEC283" w14:textId="630852C3" w:rsidR="001B1867" w:rsidRDefault="001B1867" w:rsidP="003C46B9">
      <w:pPr>
        <w:spacing w:after="200" w:line="276" w:lineRule="auto"/>
        <w:jc w:val="both"/>
        <w:rPr>
          <w:rFonts w:eastAsia="Calibri"/>
          <w:szCs w:val="24"/>
          <w:lang w:val="en-US"/>
        </w:rPr>
      </w:pPr>
      <w:r>
        <w:rPr>
          <w:rFonts w:eastAsia="Calibri"/>
          <w:szCs w:val="24"/>
          <w:lang w:val="en-US"/>
        </w:rPr>
        <w:t>While the shelter for the staff and associated gate ac</w:t>
      </w:r>
      <w:r w:rsidR="003F4DD6">
        <w:rPr>
          <w:rFonts w:eastAsia="Calibri"/>
          <w:szCs w:val="24"/>
          <w:lang w:val="en-US"/>
        </w:rPr>
        <w:t>ross</w:t>
      </w:r>
      <w:r>
        <w:rPr>
          <w:rFonts w:eastAsia="Calibri"/>
          <w:szCs w:val="24"/>
          <w:lang w:val="en-US"/>
        </w:rPr>
        <w:t xml:space="preserve"> the entrance have been removed, the overall facility remains.</w:t>
      </w:r>
      <w:r w:rsidR="003C46B9">
        <w:rPr>
          <w:rFonts w:eastAsia="Calibri"/>
          <w:szCs w:val="24"/>
          <w:lang w:val="en-US"/>
        </w:rPr>
        <w:t xml:space="preserve">  T</w:t>
      </w:r>
      <w:r w:rsidR="003C46B9" w:rsidRPr="003C46B9">
        <w:rPr>
          <w:rFonts w:eastAsia="Calibri"/>
          <w:szCs w:val="24"/>
          <w:lang w:val="en-US"/>
        </w:rPr>
        <w:t xml:space="preserve">wo enameled steel heritage information signs </w:t>
      </w:r>
      <w:r w:rsidR="003C46B9">
        <w:rPr>
          <w:rFonts w:eastAsia="Calibri"/>
          <w:szCs w:val="24"/>
          <w:lang w:val="en-US"/>
        </w:rPr>
        <w:t>have been attached to</w:t>
      </w:r>
      <w:r w:rsidR="003C46B9" w:rsidRPr="003C46B9">
        <w:rPr>
          <w:rFonts w:eastAsia="Calibri"/>
          <w:szCs w:val="24"/>
          <w:lang w:val="en-US"/>
        </w:rPr>
        <w:t xml:space="preserve"> the ticket barriers</w:t>
      </w:r>
      <w:r w:rsidR="00003536">
        <w:rPr>
          <w:rFonts w:eastAsia="Calibri"/>
          <w:szCs w:val="24"/>
          <w:lang w:val="en-US"/>
        </w:rPr>
        <w:t>.  Unfortunately, Stephen Buck reports that t</w:t>
      </w:r>
      <w:r w:rsidR="003C46B9" w:rsidRPr="003C46B9">
        <w:rPr>
          <w:rFonts w:eastAsia="Calibri"/>
          <w:szCs w:val="24"/>
          <w:lang w:val="en-US"/>
        </w:rPr>
        <w:t xml:space="preserve">he two signs were deliberately </w:t>
      </w:r>
      <w:r w:rsidR="004E6858" w:rsidRPr="003C46B9">
        <w:rPr>
          <w:rFonts w:eastAsia="Calibri"/>
          <w:szCs w:val="24"/>
          <w:lang w:val="en-US"/>
        </w:rPr>
        <w:t>obscured</w:t>
      </w:r>
      <w:r w:rsidR="003C46B9" w:rsidRPr="003C46B9">
        <w:rPr>
          <w:rFonts w:eastAsia="Calibri"/>
          <w:szCs w:val="24"/>
          <w:lang w:val="en-US"/>
        </w:rPr>
        <w:t xml:space="preserve"> by Opal card reader posts </w:t>
      </w:r>
      <w:r w:rsidR="00003536">
        <w:rPr>
          <w:rFonts w:eastAsia="Calibri"/>
          <w:szCs w:val="24"/>
          <w:lang w:val="en-US"/>
        </w:rPr>
        <w:t>six</w:t>
      </w:r>
      <w:r w:rsidR="003C46B9" w:rsidRPr="003C46B9">
        <w:rPr>
          <w:rFonts w:eastAsia="Calibri"/>
          <w:szCs w:val="24"/>
          <w:lang w:val="en-US"/>
        </w:rPr>
        <w:t xml:space="preserve"> months later.</w:t>
      </w:r>
    </w:p>
    <w:p w14:paraId="1ED566A1" w14:textId="2FF34DBB" w:rsidR="00811A57" w:rsidRDefault="00811A57" w:rsidP="003C46B9">
      <w:pPr>
        <w:spacing w:after="200" w:line="276" w:lineRule="auto"/>
        <w:jc w:val="both"/>
        <w:rPr>
          <w:rFonts w:eastAsia="Calibri"/>
          <w:szCs w:val="24"/>
          <w:lang w:val="en-US"/>
        </w:rPr>
      </w:pPr>
      <w:r>
        <w:rPr>
          <w:rFonts w:eastAsia="Calibri"/>
          <w:szCs w:val="24"/>
          <w:lang w:val="en-US"/>
        </w:rPr>
        <w:t xml:space="preserve">The </w:t>
      </w:r>
      <w:r w:rsidRPr="00811A57">
        <w:rPr>
          <w:rFonts w:eastAsia="Calibri"/>
          <w:szCs w:val="24"/>
          <w:lang w:val="en-US"/>
        </w:rPr>
        <w:t xml:space="preserve">ticket barrier timbers </w:t>
      </w:r>
      <w:r>
        <w:rPr>
          <w:rFonts w:eastAsia="Calibri"/>
          <w:szCs w:val="24"/>
          <w:lang w:val="en-US"/>
        </w:rPr>
        <w:t>were repainted in early 2018, according to Stephen Buck</w:t>
      </w:r>
      <w:r w:rsidRPr="00811A57">
        <w:rPr>
          <w:rFonts w:eastAsia="Calibri"/>
          <w:szCs w:val="24"/>
          <w:lang w:val="en-US"/>
        </w:rPr>
        <w:t>.</w:t>
      </w:r>
    </w:p>
    <w:p w14:paraId="44E811EE" w14:textId="77777777" w:rsidR="00CE5756" w:rsidRDefault="00CE5756" w:rsidP="00CD236F">
      <w:pPr>
        <w:pStyle w:val="BodyText"/>
        <w:spacing w:line="276" w:lineRule="auto"/>
        <w:rPr>
          <w:b/>
          <w:sz w:val="28"/>
          <w:szCs w:val="28"/>
        </w:rPr>
      </w:pPr>
      <w:bookmarkStart w:id="13" w:name="_Hlk528408211"/>
      <w:bookmarkEnd w:id="12"/>
    </w:p>
    <w:p w14:paraId="4C0754AC" w14:textId="77777777" w:rsidR="00CE5756" w:rsidRDefault="00CE5756" w:rsidP="00CD236F">
      <w:pPr>
        <w:pStyle w:val="BodyText"/>
        <w:spacing w:line="276" w:lineRule="auto"/>
        <w:rPr>
          <w:b/>
          <w:sz w:val="28"/>
          <w:szCs w:val="28"/>
        </w:rPr>
      </w:pPr>
    </w:p>
    <w:p w14:paraId="7DA05EB7" w14:textId="1604AA56" w:rsidR="007003F3" w:rsidRPr="00322C6A" w:rsidRDefault="00E565BF" w:rsidP="00CD236F">
      <w:pPr>
        <w:pStyle w:val="BodyText"/>
        <w:spacing w:line="276" w:lineRule="auto"/>
        <w:rPr>
          <w:b/>
          <w:sz w:val="28"/>
          <w:szCs w:val="28"/>
        </w:rPr>
      </w:pPr>
      <w:r w:rsidRPr="00322C6A">
        <w:rPr>
          <w:b/>
          <w:sz w:val="28"/>
          <w:szCs w:val="28"/>
        </w:rPr>
        <w:t>THE IMPACT OF WORLD WAR TWO</w:t>
      </w:r>
      <w:r w:rsidR="001B1867" w:rsidRPr="00322C6A">
        <w:rPr>
          <w:b/>
          <w:sz w:val="28"/>
          <w:szCs w:val="28"/>
        </w:rPr>
        <w:t xml:space="preserve"> </w:t>
      </w:r>
      <w:r w:rsidR="00322C6A" w:rsidRPr="00322C6A">
        <w:rPr>
          <w:b/>
          <w:sz w:val="28"/>
          <w:szCs w:val="28"/>
        </w:rPr>
        <w:t xml:space="preserve">- </w:t>
      </w:r>
      <w:r w:rsidR="001B1867" w:rsidRPr="00322C6A">
        <w:rPr>
          <w:b/>
          <w:sz w:val="28"/>
          <w:szCs w:val="28"/>
        </w:rPr>
        <w:t>WAHROONGA</w:t>
      </w:r>
    </w:p>
    <w:bookmarkEnd w:id="13"/>
    <w:p w14:paraId="2D4EB782" w14:textId="77777777" w:rsidR="00E565BF" w:rsidRDefault="00E565BF" w:rsidP="00CD236F">
      <w:pPr>
        <w:pStyle w:val="BodyText"/>
        <w:spacing w:line="276" w:lineRule="auto"/>
      </w:pPr>
    </w:p>
    <w:p w14:paraId="7EEDAE77" w14:textId="520ACF9D" w:rsidR="001B1867" w:rsidRDefault="009F709E" w:rsidP="00CD236F">
      <w:pPr>
        <w:pStyle w:val="BodyText"/>
        <w:spacing w:line="276" w:lineRule="auto"/>
      </w:pPr>
      <w:r w:rsidRPr="009F709E">
        <w:t>Sydney did not reach a population of 1,000,000 people until 1926.  Australia was a small country, with a small population and only needed small station buildings.  Burnley writes that Australia has had a long tradition of urbanization and cites that Australia was third highest in the world behind Japan and the United Kingdom</w:t>
      </w:r>
      <w:r w:rsidR="001B1867">
        <w:t xml:space="preserve"> in terms of </w:t>
      </w:r>
      <w:r w:rsidR="0080761B">
        <w:t>urbanisation.</w:t>
      </w:r>
      <w:r w:rsidRPr="009F709E">
        <w:t xml:space="preserve">   Australia may have been </w:t>
      </w:r>
      <w:r w:rsidR="0080761B" w:rsidRPr="009F709E">
        <w:t>urbani</w:t>
      </w:r>
      <w:r w:rsidR="0080761B">
        <w:t>s</w:t>
      </w:r>
      <w:r w:rsidR="0080761B" w:rsidRPr="009F709E">
        <w:t>ed,</w:t>
      </w:r>
      <w:r w:rsidRPr="009F709E">
        <w:t xml:space="preserve"> but it is wrong to consider that Sydney had anywhere the population levels and especially density of other countries.  The fact that the vast majority of station buildings in</w:t>
      </w:r>
      <w:r w:rsidR="006B45C1">
        <w:t xml:space="preserve"> New South Wales, including the structures at Wahroonga and </w:t>
      </w:r>
      <w:r w:rsidR="0080761B">
        <w:t>Waitara, were</w:t>
      </w:r>
      <w:r w:rsidRPr="009F709E">
        <w:t xml:space="preserve"> never replaced with larger structures is a testimony that </w:t>
      </w:r>
      <w:r w:rsidR="0080761B" w:rsidRPr="009F709E">
        <w:t xml:space="preserve">most </w:t>
      </w:r>
      <w:r w:rsidR="0080761B">
        <w:t>platform</w:t>
      </w:r>
      <w:r w:rsidR="001B1867">
        <w:t xml:space="preserve"> buildings </w:t>
      </w:r>
      <w:r w:rsidRPr="009F709E">
        <w:t xml:space="preserve">were erected with spare </w:t>
      </w:r>
      <w:r w:rsidR="001B1867">
        <w:t xml:space="preserve">all convertible </w:t>
      </w:r>
      <w:r w:rsidRPr="009F709E">
        <w:t>space or had no post-construction pressure for increased floor space.  No platform building on the North Shore was ever enlarged</w:t>
      </w:r>
      <w:r w:rsidR="001B1867">
        <w:t xml:space="preserve">, though a couple – such as Waitara and </w:t>
      </w:r>
      <w:r w:rsidR="001B1867">
        <w:lastRenderedPageBreak/>
        <w:t>Roseville – and post-opening, stand-alone ticket offices at the entry points to the platforms</w:t>
      </w:r>
      <w:r w:rsidRPr="009F709E">
        <w:t xml:space="preserve">.  </w:t>
      </w:r>
    </w:p>
    <w:p w14:paraId="7AFD15E3" w14:textId="77777777" w:rsidR="001B1867" w:rsidRDefault="001B1867" w:rsidP="00CD236F">
      <w:pPr>
        <w:pStyle w:val="BodyText"/>
        <w:spacing w:line="276" w:lineRule="auto"/>
      </w:pPr>
    </w:p>
    <w:p w14:paraId="1963DDBE" w14:textId="531013C9" w:rsidR="009F709E" w:rsidRDefault="009F709E" w:rsidP="00CD236F">
      <w:pPr>
        <w:pStyle w:val="BodyText"/>
        <w:spacing w:line="276" w:lineRule="auto"/>
      </w:pPr>
      <w:r w:rsidRPr="009F709E">
        <w:t>The dominant building alteration on</w:t>
      </w:r>
      <w:r w:rsidR="001B1867">
        <w:t xml:space="preserve"> the North Shore and </w:t>
      </w:r>
      <w:r w:rsidRPr="009F709E">
        <w:t xml:space="preserve">other lines was the conversion of former signal boxes and </w:t>
      </w:r>
      <w:r w:rsidR="006B45C1">
        <w:t>g</w:t>
      </w:r>
      <w:r w:rsidRPr="009F709E">
        <w:t xml:space="preserve">eneral </w:t>
      </w:r>
      <w:r w:rsidR="006B45C1">
        <w:t>w</w:t>
      </w:r>
      <w:r w:rsidRPr="009F709E">
        <w:t xml:space="preserve">aiting </w:t>
      </w:r>
      <w:r w:rsidR="006B45C1">
        <w:t>r</w:t>
      </w:r>
      <w:r w:rsidRPr="009F709E">
        <w:t xml:space="preserve">ooms for the expansion of parcels traffic.  </w:t>
      </w:r>
      <w:r w:rsidR="0063794C">
        <w:t xml:space="preserve">There was one big drawback in the use of island platforms. The </w:t>
      </w:r>
      <w:r w:rsidRPr="009F709E">
        <w:t>position of the station building at</w:t>
      </w:r>
      <w:r w:rsidR="006B45C1">
        <w:t xml:space="preserve"> Wahroonga </w:t>
      </w:r>
      <w:r w:rsidRPr="009F709E">
        <w:t>in the middle of the two tracks on the elevated platform rather than at street level on the</w:t>
      </w:r>
      <w:r w:rsidR="0063794C">
        <w:t xml:space="preserve"> side of the</w:t>
      </w:r>
      <w:r w:rsidRPr="009F709E">
        <w:t xml:space="preserve"> track was a huge inconvenience for customers wanting to deliver and pick up weighty or large parcels.</w:t>
      </w:r>
      <w:r w:rsidR="0063794C">
        <w:t xml:space="preserve">  Also, until the widespread use of lifts from 1990, it was difficult if not impossible for disabled people or people using prams to avoid the problem with steps.</w:t>
      </w:r>
    </w:p>
    <w:p w14:paraId="372B472A" w14:textId="77777777" w:rsidR="009F709E" w:rsidRDefault="009F709E" w:rsidP="00CD236F">
      <w:pPr>
        <w:pStyle w:val="BodyText"/>
        <w:spacing w:line="276" w:lineRule="auto"/>
      </w:pPr>
    </w:p>
    <w:p w14:paraId="34C0A1CF" w14:textId="4C0E324E" w:rsidR="007003F3" w:rsidRDefault="006B45C1" w:rsidP="00CD236F">
      <w:pPr>
        <w:pStyle w:val="BodyText"/>
        <w:spacing w:line="276" w:lineRule="auto"/>
      </w:pPr>
      <w:r>
        <w:t xml:space="preserve">Albert </w:t>
      </w:r>
      <w:r w:rsidR="007003F3" w:rsidRPr="007003F3">
        <w:t>Fewtrell</w:t>
      </w:r>
      <w:r>
        <w:t>, the Chief Civil Engineer,</w:t>
      </w:r>
      <w:r w:rsidR="007003F3" w:rsidRPr="007003F3">
        <w:t xml:space="preserve"> approved on 28th March</w:t>
      </w:r>
      <w:r>
        <w:t xml:space="preserve"> 1944</w:t>
      </w:r>
      <w:r w:rsidR="007003F3" w:rsidRPr="007003F3">
        <w:t xml:space="preserve"> the elimination of the general waiting room at Wahroonga and the amalgamation of that space with the existing booking office to form a parcels office.   The former parcels office at the Sydney end of the building became the new booking office. A similar treatment was approved on the same date </w:t>
      </w:r>
      <w:r>
        <w:t xml:space="preserve">for </w:t>
      </w:r>
      <w:r w:rsidR="007003F3" w:rsidRPr="007003F3">
        <w:t>Warrawee.</w:t>
      </w:r>
      <w:r>
        <w:t xml:space="preserve"> </w:t>
      </w:r>
      <w:r w:rsidR="005A085C">
        <w:t xml:space="preserve">Pymble and Roseville also lost their general waiting room during World War </w:t>
      </w:r>
      <w:r w:rsidR="003614F0">
        <w:t>Two</w:t>
      </w:r>
      <w:r w:rsidR="005A085C">
        <w:t xml:space="preserve"> for expansion of their parcels </w:t>
      </w:r>
      <w:r w:rsidR="003614F0">
        <w:t xml:space="preserve">offices. </w:t>
      </w:r>
      <w:r>
        <w:t xml:space="preserve">The work </w:t>
      </w:r>
      <w:r w:rsidR="0063794C">
        <w:t xml:space="preserve">at Wahroonga </w:t>
      </w:r>
      <w:r>
        <w:t>was completed on 29</w:t>
      </w:r>
      <w:r w:rsidRPr="006B45C1">
        <w:rPr>
          <w:vertAlign w:val="superscript"/>
        </w:rPr>
        <w:t>th</w:t>
      </w:r>
      <w:r>
        <w:t xml:space="preserve"> June 1945.</w:t>
      </w:r>
      <w:r w:rsidR="00070D6D">
        <w:t xml:space="preserve"> The elimination of waiting rooms was a popular strategy to address increasing workloads without incurring any substantial building costs and occurred at many stations on the New South Wales railway system.</w:t>
      </w:r>
    </w:p>
    <w:p w14:paraId="57ACBAB1" w14:textId="188308C5" w:rsidR="003F4DD6" w:rsidRDefault="003F4DD6" w:rsidP="00CD236F">
      <w:pPr>
        <w:pStyle w:val="BodyText"/>
        <w:spacing w:line="276" w:lineRule="auto"/>
      </w:pPr>
    </w:p>
    <w:p w14:paraId="75F439B1" w14:textId="67493713" w:rsidR="003F4DD6" w:rsidRDefault="003F4DD6" w:rsidP="00CD236F">
      <w:pPr>
        <w:pStyle w:val="BodyText"/>
        <w:spacing w:line="276" w:lineRule="auto"/>
      </w:pPr>
      <w:r w:rsidRPr="003F4DD6">
        <w:t>There was one other direct impact of the War at Wahroonga railway station. There was a critical shortage of iron and steel for the duration of the conflict. One casualty involved the removal of unnecessary and non-essential iron and steel for recycling into war-related materials. This is manifested at Wahroonga by the removal of ornamental knobs on the top rails of the steps for both footbridges and the plethora of holes where the removed knobs were located.</w:t>
      </w:r>
    </w:p>
    <w:p w14:paraId="42048BF9" w14:textId="437A9B96" w:rsidR="00556B56" w:rsidRDefault="00556B56" w:rsidP="00CD236F">
      <w:pPr>
        <w:pStyle w:val="BodyText"/>
        <w:spacing w:line="276" w:lineRule="auto"/>
      </w:pPr>
    </w:p>
    <w:p w14:paraId="51AF91F2" w14:textId="20FFE167" w:rsidR="00556B56" w:rsidRDefault="00556B56" w:rsidP="00CD236F">
      <w:pPr>
        <w:pStyle w:val="BodyText"/>
        <w:spacing w:line="276" w:lineRule="auto"/>
      </w:pPr>
      <w:r>
        <w:t xml:space="preserve">Fewtrell had </w:t>
      </w:r>
      <w:r w:rsidR="0063794C">
        <w:t xml:space="preserve">also </w:t>
      </w:r>
      <w:r>
        <w:t>approved the connection of the station to the local sewerage system in 1950 but it took until 1954 for the work to be undertaken.</w:t>
      </w:r>
    </w:p>
    <w:p w14:paraId="46FB3DCC" w14:textId="2F7E8BA9" w:rsidR="00FB4BB9" w:rsidRDefault="00FB4BB9" w:rsidP="00CD236F">
      <w:pPr>
        <w:pStyle w:val="BodyText"/>
        <w:spacing w:line="276" w:lineRule="auto"/>
      </w:pPr>
    </w:p>
    <w:p w14:paraId="24C08FFD" w14:textId="53191E9F" w:rsidR="00FB4BB9" w:rsidRPr="00322C6A" w:rsidRDefault="0063794C" w:rsidP="00CD236F">
      <w:pPr>
        <w:pStyle w:val="BodyText"/>
        <w:spacing w:line="276" w:lineRule="auto"/>
        <w:rPr>
          <w:b/>
          <w:sz w:val="28"/>
          <w:szCs w:val="28"/>
        </w:rPr>
      </w:pPr>
      <w:bookmarkStart w:id="14" w:name="_Hlk528408685"/>
      <w:r w:rsidRPr="00322C6A">
        <w:rPr>
          <w:b/>
          <w:sz w:val="28"/>
          <w:szCs w:val="28"/>
        </w:rPr>
        <w:t xml:space="preserve">WAHROONGA </w:t>
      </w:r>
      <w:r w:rsidR="00FB4BB9" w:rsidRPr="00322C6A">
        <w:rPr>
          <w:b/>
          <w:sz w:val="28"/>
          <w:szCs w:val="28"/>
        </w:rPr>
        <w:t>BOOKSTALL</w:t>
      </w:r>
      <w:r w:rsidR="002C3394" w:rsidRPr="00322C6A">
        <w:rPr>
          <w:b/>
          <w:sz w:val="28"/>
          <w:szCs w:val="28"/>
        </w:rPr>
        <w:t xml:space="preserve"> </w:t>
      </w:r>
      <w:r w:rsidR="00FB4BB9" w:rsidRPr="00322C6A">
        <w:rPr>
          <w:b/>
          <w:sz w:val="28"/>
          <w:szCs w:val="28"/>
        </w:rPr>
        <w:t>– 1957</w:t>
      </w:r>
    </w:p>
    <w:bookmarkEnd w:id="14"/>
    <w:p w14:paraId="3739AFCB" w14:textId="3E1EBDDB" w:rsidR="00FB4BB9" w:rsidRDefault="00FB4BB9" w:rsidP="00CD236F">
      <w:pPr>
        <w:pStyle w:val="BodyText"/>
        <w:spacing w:line="276" w:lineRule="auto"/>
      </w:pPr>
    </w:p>
    <w:p w14:paraId="3C664E67" w14:textId="123C0BE3" w:rsidR="00FB4BB9" w:rsidRDefault="00FB4BB9" w:rsidP="00CD236F">
      <w:pPr>
        <w:pStyle w:val="BodyText"/>
        <w:spacing w:line="276" w:lineRule="auto"/>
      </w:pPr>
      <w:r>
        <w:t>Dymocks Book Arcade held a license to operate bookstalls at stations throughout the Sydney Metropolitan area and constructed these facilities at many suburban stations, including one at Wahroonga</w:t>
      </w:r>
      <w:r w:rsidR="0026368D">
        <w:t>.</w:t>
      </w:r>
      <w:r w:rsidR="00261AB4">
        <w:t xml:space="preserve"> </w:t>
      </w:r>
      <w:r w:rsidR="0026368D">
        <w:t xml:space="preserve"> T</w:t>
      </w:r>
      <w:r>
        <w:t xml:space="preserve">he location of the bookstall is </w:t>
      </w:r>
      <w:r w:rsidR="0026368D">
        <w:t>assumed to be at the top of the stepway</w:t>
      </w:r>
      <w:r>
        <w:t>.</w:t>
      </w:r>
    </w:p>
    <w:p w14:paraId="24A0B3CC" w14:textId="441E52A8" w:rsidR="00C26BD8" w:rsidRDefault="00C26BD8" w:rsidP="00CD236F">
      <w:pPr>
        <w:pStyle w:val="BodyText"/>
        <w:spacing w:line="276" w:lineRule="auto"/>
      </w:pPr>
    </w:p>
    <w:p w14:paraId="5A55BDB0" w14:textId="4414D28A" w:rsidR="00C26BD8" w:rsidRDefault="00C26BD8" w:rsidP="00CD236F">
      <w:pPr>
        <w:pStyle w:val="BodyText"/>
        <w:spacing w:line="276" w:lineRule="auto"/>
      </w:pPr>
      <w:r>
        <w:t>A</w:t>
      </w:r>
      <w:r w:rsidR="00CE5756">
        <w:t>n image</w:t>
      </w:r>
      <w:r>
        <w:t xml:space="preserve"> of the supposedly location of the bookstall appears </w:t>
      </w:r>
      <w:r w:rsidR="00CE5756">
        <w:t>below</w:t>
      </w:r>
      <w:r>
        <w:t>.</w:t>
      </w:r>
    </w:p>
    <w:p w14:paraId="79576264" w14:textId="28668872" w:rsidR="00FF5359" w:rsidRDefault="00FF5359" w:rsidP="00CD236F">
      <w:pPr>
        <w:pStyle w:val="BodyText"/>
        <w:spacing w:line="276" w:lineRule="auto"/>
      </w:pPr>
    </w:p>
    <w:p w14:paraId="008D4978" w14:textId="5EDCEE17" w:rsidR="00FF5359" w:rsidRDefault="00FF5359" w:rsidP="00CD236F">
      <w:pPr>
        <w:pStyle w:val="BodyText"/>
        <w:spacing w:line="276" w:lineRule="auto"/>
      </w:pPr>
    </w:p>
    <w:p w14:paraId="5CA6D9F2" w14:textId="1674ED95" w:rsidR="008C17A9" w:rsidRDefault="008C17A9" w:rsidP="00CD236F">
      <w:pPr>
        <w:pStyle w:val="BodyText"/>
        <w:spacing w:line="276" w:lineRule="auto"/>
      </w:pPr>
      <w:r>
        <w:rPr>
          <w:noProof/>
        </w:rPr>
        <w:lastRenderedPageBreak/>
        <w:drawing>
          <wp:inline distT="0" distB="0" distL="0" distR="0" wp14:anchorId="4441FE70" wp14:editId="6258D205">
            <wp:extent cx="5731510" cy="3822700"/>
            <wp:effectExtent l="0" t="0" r="254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3822700"/>
                    </a:xfrm>
                    <a:prstGeom prst="rect">
                      <a:avLst/>
                    </a:prstGeom>
                    <a:noFill/>
                    <a:ln>
                      <a:noFill/>
                    </a:ln>
                  </pic:spPr>
                </pic:pic>
              </a:graphicData>
            </a:graphic>
          </wp:inline>
        </w:drawing>
      </w:r>
    </w:p>
    <w:p w14:paraId="1CA10F79" w14:textId="2912EC57" w:rsidR="008C17A9" w:rsidRDefault="008C17A9" w:rsidP="00CD236F">
      <w:pPr>
        <w:pStyle w:val="BodyText"/>
        <w:spacing w:line="276" w:lineRule="auto"/>
        <w:rPr>
          <w:i/>
        </w:rPr>
      </w:pPr>
      <w:r w:rsidRPr="00261AB4">
        <w:rPr>
          <w:i/>
        </w:rPr>
        <w:t>This photograph, taken on 9</w:t>
      </w:r>
      <w:r w:rsidRPr="00261AB4">
        <w:rPr>
          <w:i/>
          <w:vertAlign w:val="superscript"/>
        </w:rPr>
        <w:t>th</w:t>
      </w:r>
      <w:r w:rsidRPr="00261AB4">
        <w:rPr>
          <w:i/>
        </w:rPr>
        <w:t xml:space="preserve"> February 2006, shows </w:t>
      </w:r>
      <w:r w:rsidR="00261AB4" w:rsidRPr="00261AB4">
        <w:rPr>
          <w:i/>
        </w:rPr>
        <w:t xml:space="preserve">the 1927 footbridge, </w:t>
      </w:r>
      <w:r w:rsidRPr="00261AB4">
        <w:rPr>
          <w:i/>
        </w:rPr>
        <w:t>what remains of the 1938 entrance</w:t>
      </w:r>
      <w:r w:rsidR="00261AB4" w:rsidRPr="00261AB4">
        <w:rPr>
          <w:i/>
        </w:rPr>
        <w:t xml:space="preserve"> and</w:t>
      </w:r>
      <w:r w:rsidRPr="00261AB4">
        <w:rPr>
          <w:i/>
        </w:rPr>
        <w:t xml:space="preserve"> the</w:t>
      </w:r>
      <w:r w:rsidR="00261AB4" w:rsidRPr="00261AB4">
        <w:rPr>
          <w:i/>
        </w:rPr>
        <w:t xml:space="preserve"> probable</w:t>
      </w:r>
      <w:r w:rsidRPr="00261AB4">
        <w:rPr>
          <w:i/>
        </w:rPr>
        <w:t xml:space="preserve"> </w:t>
      </w:r>
      <w:r w:rsidR="00261AB4" w:rsidRPr="00261AB4">
        <w:rPr>
          <w:i/>
        </w:rPr>
        <w:t xml:space="preserve">location of the </w:t>
      </w:r>
      <w:r w:rsidRPr="00261AB4">
        <w:rPr>
          <w:i/>
        </w:rPr>
        <w:t>1957 bookstall at the top of the stepway.</w:t>
      </w:r>
    </w:p>
    <w:p w14:paraId="56018BD0" w14:textId="145D8BF9" w:rsidR="00E97F3B" w:rsidRDefault="00E97F3B" w:rsidP="00CD236F">
      <w:pPr>
        <w:pStyle w:val="BodyText"/>
        <w:spacing w:line="276" w:lineRule="auto"/>
        <w:rPr>
          <w:i/>
        </w:rPr>
      </w:pPr>
    </w:p>
    <w:p w14:paraId="2105A77E" w14:textId="77777777" w:rsidR="008C17A9" w:rsidRDefault="008C17A9" w:rsidP="00CD236F">
      <w:pPr>
        <w:pStyle w:val="BodyText"/>
        <w:spacing w:line="276" w:lineRule="auto"/>
      </w:pPr>
    </w:p>
    <w:p w14:paraId="59B1BD80" w14:textId="43889E46" w:rsidR="007003F3" w:rsidRPr="00322C6A" w:rsidRDefault="000F5FC2" w:rsidP="00CD236F">
      <w:pPr>
        <w:pStyle w:val="BodyText"/>
        <w:spacing w:line="276" w:lineRule="auto"/>
        <w:rPr>
          <w:b/>
          <w:sz w:val="28"/>
          <w:szCs w:val="28"/>
        </w:rPr>
      </w:pPr>
      <w:bookmarkStart w:id="15" w:name="_Hlk528408836"/>
      <w:r w:rsidRPr="00322C6A">
        <w:rPr>
          <w:b/>
          <w:sz w:val="28"/>
          <w:szCs w:val="28"/>
        </w:rPr>
        <w:t xml:space="preserve">THE IMPACT OF CITYRAIL </w:t>
      </w:r>
      <w:r w:rsidR="00C26BD8" w:rsidRPr="00322C6A">
        <w:rPr>
          <w:b/>
          <w:sz w:val="28"/>
          <w:szCs w:val="28"/>
        </w:rPr>
        <w:t xml:space="preserve">AT WAHROONGA </w:t>
      </w:r>
      <w:r w:rsidRPr="00322C6A">
        <w:rPr>
          <w:b/>
          <w:sz w:val="28"/>
          <w:szCs w:val="28"/>
        </w:rPr>
        <w:t xml:space="preserve">– </w:t>
      </w:r>
      <w:r w:rsidR="007003F3" w:rsidRPr="00322C6A">
        <w:rPr>
          <w:b/>
          <w:sz w:val="28"/>
          <w:szCs w:val="28"/>
        </w:rPr>
        <w:t>1993</w:t>
      </w:r>
    </w:p>
    <w:bookmarkEnd w:id="15"/>
    <w:p w14:paraId="7A01AECB" w14:textId="77777777" w:rsidR="000F5FC2" w:rsidRDefault="000F5FC2" w:rsidP="00CD236F">
      <w:pPr>
        <w:pStyle w:val="BodyText"/>
        <w:spacing w:line="276" w:lineRule="auto"/>
      </w:pPr>
    </w:p>
    <w:p w14:paraId="394D3FB2" w14:textId="13F27523" w:rsidR="00B05899" w:rsidRDefault="00F26DA7" w:rsidP="002222C2">
      <w:pPr>
        <w:pStyle w:val="BodyText"/>
        <w:spacing w:line="276" w:lineRule="auto"/>
      </w:pPr>
      <w:r>
        <w:t>With the establishment of CityRail in 1989, the task began of re-furbishing every one of the approximately 300 stations.  It was the turn of the station building at Wahroonga to receive attention</w:t>
      </w:r>
      <w:r w:rsidR="00B05899">
        <w:t xml:space="preserve"> in 1993. </w:t>
      </w:r>
      <w:r w:rsidR="002222C2">
        <w:t xml:space="preserve">The plan for the upgrading of the station by CityRail is dated 14th October 1993 and plan was issued as a construction document on 17th November 1993. </w:t>
      </w:r>
      <w:r w:rsidR="00B05899">
        <w:t>This was the most radical change to the 1906 building. The features were:</w:t>
      </w:r>
    </w:p>
    <w:p w14:paraId="4B77B4FF" w14:textId="77777777" w:rsidR="00B05899" w:rsidRDefault="00B05899" w:rsidP="00B05899">
      <w:pPr>
        <w:pStyle w:val="BodyText"/>
        <w:numPr>
          <w:ilvl w:val="0"/>
          <w:numId w:val="7"/>
        </w:numPr>
        <w:spacing w:line="276" w:lineRule="auto"/>
      </w:pPr>
      <w:r>
        <w:t>elimination of the existing male and female toilets,</w:t>
      </w:r>
    </w:p>
    <w:p w14:paraId="7E642E44" w14:textId="6865AA1C" w:rsidR="00B05899" w:rsidRDefault="00B05899" w:rsidP="00B05899">
      <w:pPr>
        <w:pStyle w:val="BodyText"/>
        <w:numPr>
          <w:ilvl w:val="0"/>
          <w:numId w:val="7"/>
        </w:numPr>
        <w:spacing w:line="276" w:lineRule="auto"/>
      </w:pPr>
      <w:r>
        <w:t>elimination of the ladies’ waiting room and the parcels office,</w:t>
      </w:r>
    </w:p>
    <w:p w14:paraId="50CEADF8" w14:textId="77777777" w:rsidR="00B05899" w:rsidRDefault="00B05899" w:rsidP="00B05899">
      <w:pPr>
        <w:pStyle w:val="BodyText"/>
        <w:numPr>
          <w:ilvl w:val="0"/>
          <w:numId w:val="7"/>
        </w:numPr>
        <w:spacing w:line="276" w:lineRule="auto"/>
      </w:pPr>
      <w:r>
        <w:t>the provision of one male and one female toilet in the space of the former male toilet at the Hornsby end,</w:t>
      </w:r>
    </w:p>
    <w:p w14:paraId="72B2881D" w14:textId="77777777" w:rsidR="00B05899" w:rsidRDefault="00B05899" w:rsidP="00B05899">
      <w:pPr>
        <w:pStyle w:val="BodyText"/>
        <w:numPr>
          <w:ilvl w:val="0"/>
          <w:numId w:val="7"/>
        </w:numPr>
        <w:spacing w:line="276" w:lineRule="auto"/>
      </w:pPr>
      <w:r>
        <w:t>conversion of the former female toilet and Cleaner’s Passage into a store room,</w:t>
      </w:r>
    </w:p>
    <w:p w14:paraId="64EEFA9C" w14:textId="072485DA" w:rsidR="00B05899" w:rsidRDefault="00B05899" w:rsidP="00B05899">
      <w:pPr>
        <w:pStyle w:val="BodyText"/>
        <w:numPr>
          <w:ilvl w:val="0"/>
          <w:numId w:val="7"/>
        </w:numPr>
        <w:spacing w:line="276" w:lineRule="auto"/>
      </w:pPr>
      <w:r>
        <w:t>the conversion of the former ladies’ waiting room into a general waiting room,</w:t>
      </w:r>
    </w:p>
    <w:p w14:paraId="1F2AF40E" w14:textId="02580000" w:rsidR="00B05899" w:rsidRDefault="00B05899" w:rsidP="00B05899">
      <w:pPr>
        <w:pStyle w:val="BodyText"/>
        <w:numPr>
          <w:ilvl w:val="0"/>
          <w:numId w:val="7"/>
        </w:numPr>
        <w:spacing w:line="276" w:lineRule="auto"/>
      </w:pPr>
      <w:r>
        <w:t>the conversion of the former parcels office into a separate office for the Station Master, as well as a meal room, locker area and staff toilet, &amp;</w:t>
      </w:r>
    </w:p>
    <w:p w14:paraId="7CB30681" w14:textId="149A666C" w:rsidR="00F26DA7" w:rsidRDefault="00B05899" w:rsidP="00B05899">
      <w:pPr>
        <w:pStyle w:val="BodyText"/>
        <w:numPr>
          <w:ilvl w:val="0"/>
          <w:numId w:val="7"/>
        </w:numPr>
        <w:spacing w:line="276" w:lineRule="auto"/>
      </w:pPr>
      <w:r>
        <w:t>the retention of the booking office at the Sydney end with a single ticket window.</w:t>
      </w:r>
    </w:p>
    <w:p w14:paraId="1F7D4B79" w14:textId="77777777" w:rsidR="00B05899" w:rsidRDefault="00B05899" w:rsidP="00CD236F">
      <w:pPr>
        <w:pStyle w:val="BodyText"/>
        <w:spacing w:line="276" w:lineRule="auto"/>
      </w:pPr>
    </w:p>
    <w:p w14:paraId="692D609E" w14:textId="234523DE" w:rsidR="00CB4637" w:rsidRDefault="002222C2" w:rsidP="00CD236F">
      <w:pPr>
        <w:pStyle w:val="BodyText"/>
        <w:spacing w:line="276" w:lineRule="auto"/>
      </w:pPr>
      <w:r>
        <w:lastRenderedPageBreak/>
        <w:t xml:space="preserve">The work was completed by December 1994. </w:t>
      </w:r>
      <w:r w:rsidR="00113508">
        <w:t xml:space="preserve">The location of the </w:t>
      </w:r>
      <w:r w:rsidR="008F2573" w:rsidRPr="008F2573">
        <w:t xml:space="preserve">toilets </w:t>
      </w:r>
      <w:r w:rsidR="00113508">
        <w:t>at</w:t>
      </w:r>
      <w:r w:rsidR="008F2573" w:rsidRPr="008F2573">
        <w:t xml:space="preserve"> the Hornsby end of the structure</w:t>
      </w:r>
      <w:r w:rsidR="00113508">
        <w:t xml:space="preserve"> occurred at only three North Shore stations, the other two being </w:t>
      </w:r>
      <w:r w:rsidR="008F2573" w:rsidRPr="008F2573">
        <w:t>Killara and Warrawee. A</w:t>
      </w:r>
      <w:r w:rsidR="00113508">
        <w:t>t</w:t>
      </w:r>
      <w:r w:rsidR="008F2573" w:rsidRPr="008F2573">
        <w:t xml:space="preserve"> other North Shore stations, the toilets were located with access from the side doors</w:t>
      </w:r>
      <w:r w:rsidR="00113508">
        <w:t xml:space="preserve"> or placed in new overhead concourse buildings</w:t>
      </w:r>
      <w:r w:rsidR="008F2573" w:rsidRPr="008F2573">
        <w:t>.</w:t>
      </w:r>
      <w:r w:rsidR="00113508">
        <w:t xml:space="preserve">  </w:t>
      </w:r>
      <w:r>
        <w:t xml:space="preserve">The most unusual aspect of the station upgrading was the virtual elimination of red and white paint applied to external fixtures, such as awning brackets, lamp posts and train indicator boards, as was the custom at virtually every other railway station in the CityRail area. Only very strong pressure placed on the project director would have resulted in the absence of extensive red and white painting, though it was applied to rubbish bins. Also </w:t>
      </w:r>
      <w:r w:rsidR="00B05899">
        <w:t>amazing</w:t>
      </w:r>
      <w:r>
        <w:t xml:space="preserve"> was the fact</w:t>
      </w:r>
      <w:r w:rsidR="00B05899">
        <w:t xml:space="preserve"> that the travelling public had the benefit of an internal waiting space for the first time since 1945.  </w:t>
      </w:r>
    </w:p>
    <w:p w14:paraId="1C369F12" w14:textId="77777777" w:rsidR="00CB4637" w:rsidRDefault="00CB4637" w:rsidP="00CD236F">
      <w:pPr>
        <w:pStyle w:val="BodyText"/>
        <w:spacing w:line="276" w:lineRule="auto"/>
      </w:pPr>
    </w:p>
    <w:p w14:paraId="3956C8E2" w14:textId="20EFEDF0" w:rsidR="00B05899" w:rsidRDefault="00B05899" w:rsidP="00CD236F">
      <w:pPr>
        <w:pStyle w:val="BodyText"/>
        <w:spacing w:line="276" w:lineRule="auto"/>
      </w:pPr>
      <w:r>
        <w:t>In addition, the staff benefited from the provision of modern facilities for their welfare. In essence, the only space that was not eliminated or divided was the booking office, though ergonomic furniture and a standard workstation were installed</w:t>
      </w:r>
      <w:r w:rsidR="00F00FBB">
        <w:t xml:space="preserve"> in the number of ticket windows was reduced from two to one</w:t>
      </w:r>
      <w:r>
        <w:t>.</w:t>
      </w:r>
      <w:r w:rsidR="002F2079">
        <w:t xml:space="preserve">  There was unusual treatment</w:t>
      </w:r>
      <w:r w:rsidR="002222C2">
        <w:t xml:space="preserve"> of public seating in the station upgrading.  Thinking that </w:t>
      </w:r>
      <w:r w:rsidR="00F00FBB">
        <w:t xml:space="preserve">it would </w:t>
      </w:r>
      <w:r w:rsidR="002222C2">
        <w:t xml:space="preserve">be nice if “heritage” seating were provided, CityRail commissioned platform seats with the writing “Wahroonga 1994” on the ends of the seats. Another compassionate, though ill informed, initiative was the painting of the seats in what was widely known as “heritage green”. These seats survive in 2018. A different approach was made to internal seating.  Not only were the seats in the public waiting area not upgraded, they retained a remnant of their former railway culture with the station name expressed on the </w:t>
      </w:r>
      <w:r w:rsidR="00F00FBB">
        <w:t>back</w:t>
      </w:r>
      <w:r w:rsidR="002222C2">
        <w:t xml:space="preserve"> of the seat.  Even more surprising, one of the former platform seats was utilised as waiting room seating, though it was subjected to the then corporate colour of red.</w:t>
      </w:r>
    </w:p>
    <w:p w14:paraId="64F4128B" w14:textId="027847C6" w:rsidR="002222C2" w:rsidRDefault="002222C2" w:rsidP="00CD236F">
      <w:pPr>
        <w:pStyle w:val="BodyText"/>
        <w:spacing w:line="276" w:lineRule="auto"/>
      </w:pPr>
    </w:p>
    <w:p w14:paraId="5B663246" w14:textId="4EF18F5E" w:rsidR="002222C2" w:rsidRDefault="002222C2" w:rsidP="00CD236F">
      <w:pPr>
        <w:pStyle w:val="BodyText"/>
        <w:spacing w:line="276" w:lineRule="auto"/>
      </w:pPr>
      <w:r>
        <w:rPr>
          <w:noProof/>
        </w:rPr>
        <w:lastRenderedPageBreak/>
        <w:drawing>
          <wp:inline distT="0" distB="0" distL="0" distR="0" wp14:anchorId="21C4AD4C" wp14:editId="3AF4F045">
            <wp:extent cx="5731510" cy="3822700"/>
            <wp:effectExtent l="0" t="0" r="254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3822700"/>
                    </a:xfrm>
                    <a:prstGeom prst="rect">
                      <a:avLst/>
                    </a:prstGeom>
                    <a:noFill/>
                    <a:ln>
                      <a:noFill/>
                    </a:ln>
                  </pic:spPr>
                </pic:pic>
              </a:graphicData>
            </a:graphic>
          </wp:inline>
        </w:drawing>
      </w:r>
    </w:p>
    <w:p w14:paraId="6D46D700" w14:textId="45D2772C" w:rsidR="00B05899" w:rsidRPr="002222C2" w:rsidRDefault="002222C2" w:rsidP="00CD236F">
      <w:pPr>
        <w:pStyle w:val="BodyText"/>
        <w:spacing w:line="276" w:lineRule="auto"/>
        <w:rPr>
          <w:i/>
        </w:rPr>
      </w:pPr>
      <w:r w:rsidRPr="002222C2">
        <w:rPr>
          <w:i/>
        </w:rPr>
        <w:t>A traditional 20</w:t>
      </w:r>
      <w:r w:rsidRPr="002222C2">
        <w:rPr>
          <w:i/>
          <w:vertAlign w:val="superscript"/>
        </w:rPr>
        <w:t>th</w:t>
      </w:r>
      <w:r w:rsidRPr="002222C2">
        <w:rPr>
          <w:i/>
        </w:rPr>
        <w:t>-century former platform seat was used as seating in the public waiting room, though painted in the CityRail red corporate colour scheme. The image was taken on 13</w:t>
      </w:r>
      <w:r w:rsidRPr="002222C2">
        <w:rPr>
          <w:i/>
          <w:vertAlign w:val="superscript"/>
        </w:rPr>
        <w:t>th</w:t>
      </w:r>
      <w:r w:rsidRPr="002222C2">
        <w:rPr>
          <w:i/>
        </w:rPr>
        <w:t xml:space="preserve"> March 2003.</w:t>
      </w:r>
    </w:p>
    <w:p w14:paraId="1AFB2A6E" w14:textId="51626201" w:rsidR="002222C2" w:rsidRDefault="002222C2" w:rsidP="00CD236F">
      <w:pPr>
        <w:pStyle w:val="BodyText"/>
        <w:spacing w:line="276" w:lineRule="auto"/>
      </w:pPr>
    </w:p>
    <w:p w14:paraId="4656A42B" w14:textId="50BBDF1B" w:rsidR="00DC5EF6" w:rsidRDefault="00DC5EF6" w:rsidP="00CD236F">
      <w:pPr>
        <w:pStyle w:val="BodyText"/>
        <w:spacing w:line="276" w:lineRule="auto"/>
      </w:pPr>
      <w:r>
        <w:t xml:space="preserve">CityRail prepared drawings in </w:t>
      </w:r>
      <w:r w:rsidR="00C57F57">
        <w:t xml:space="preserve">October </w:t>
      </w:r>
      <w:r>
        <w:t>1993 to provide a canopy over the stepway between the footbridge and the platform, though it appears that pressure from the local community</w:t>
      </w:r>
      <w:r w:rsidR="00C57F57">
        <w:t xml:space="preserve"> resulted in the decision to abandon the construction of the awning.</w:t>
      </w:r>
    </w:p>
    <w:p w14:paraId="526B0113" w14:textId="6E150FD0" w:rsidR="005414F8" w:rsidRDefault="005414F8" w:rsidP="00CD236F">
      <w:pPr>
        <w:pStyle w:val="BodyText"/>
        <w:spacing w:line="276" w:lineRule="auto"/>
      </w:pPr>
    </w:p>
    <w:p w14:paraId="1482DC14" w14:textId="5A059353" w:rsidR="005414F8" w:rsidRDefault="005414F8" w:rsidP="005414F8">
      <w:pPr>
        <w:pStyle w:val="BodyText"/>
        <w:spacing w:line="276" w:lineRule="auto"/>
      </w:pPr>
      <w:r>
        <w:t xml:space="preserve">CityRail also, regrettably, removed, </w:t>
      </w:r>
      <w:r w:rsidRPr="005414F8">
        <w:t>around 15 years ago</w:t>
      </w:r>
      <w:r>
        <w:t>, the original square-shaped concrete tap drains (with round cast grills) against the station building and replaced them with what Stephen Buck calls “hideous flush</w:t>
      </w:r>
      <w:r w:rsidR="00A042B5">
        <w:t>,</w:t>
      </w:r>
      <w:r>
        <w:t xml:space="preserve"> plastic versions”.</w:t>
      </w:r>
    </w:p>
    <w:p w14:paraId="36D7A297" w14:textId="098547E3" w:rsidR="00D307F5" w:rsidRDefault="00D307F5" w:rsidP="005414F8">
      <w:pPr>
        <w:pStyle w:val="BodyText"/>
        <w:spacing w:line="276" w:lineRule="auto"/>
      </w:pPr>
    </w:p>
    <w:p w14:paraId="3D1235EC" w14:textId="77777777" w:rsidR="00D307F5" w:rsidRDefault="00D307F5" w:rsidP="00D307F5">
      <w:pPr>
        <w:spacing w:line="276" w:lineRule="auto"/>
        <w:jc w:val="center"/>
        <w:rPr>
          <w:b/>
          <w:sz w:val="48"/>
          <w:szCs w:val="48"/>
        </w:rPr>
      </w:pPr>
    </w:p>
    <w:p w14:paraId="7EAB64CA" w14:textId="77777777" w:rsidR="00D307F5" w:rsidRDefault="00D307F5" w:rsidP="00D307F5">
      <w:pPr>
        <w:jc w:val="center"/>
        <w:rPr>
          <w:b/>
          <w:sz w:val="48"/>
          <w:szCs w:val="48"/>
        </w:rPr>
      </w:pPr>
      <w:r w:rsidRPr="00B37CD4">
        <w:rPr>
          <w:noProof/>
        </w:rPr>
        <w:lastRenderedPageBreak/>
        <w:drawing>
          <wp:inline distT="0" distB="0" distL="0" distR="0" wp14:anchorId="10469338" wp14:editId="7E8A8C4E">
            <wp:extent cx="5731510" cy="526732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5267325"/>
                    </a:xfrm>
                    <a:prstGeom prst="rect">
                      <a:avLst/>
                    </a:prstGeom>
                    <a:noFill/>
                    <a:ln>
                      <a:noFill/>
                    </a:ln>
                  </pic:spPr>
                </pic:pic>
              </a:graphicData>
            </a:graphic>
          </wp:inline>
        </w:drawing>
      </w:r>
      <w:r>
        <w:rPr>
          <w:b/>
          <w:sz w:val="48"/>
          <w:szCs w:val="48"/>
        </w:rPr>
        <w:br w:type="page"/>
      </w:r>
    </w:p>
    <w:p w14:paraId="59237873" w14:textId="77777777" w:rsidR="00D307F5" w:rsidRDefault="00D307F5" w:rsidP="005414F8">
      <w:pPr>
        <w:pStyle w:val="BodyText"/>
        <w:spacing w:line="276" w:lineRule="auto"/>
      </w:pPr>
    </w:p>
    <w:p w14:paraId="390C9D91" w14:textId="77777777" w:rsidR="005414F8" w:rsidRDefault="005414F8" w:rsidP="00CD236F">
      <w:pPr>
        <w:pStyle w:val="BodyText"/>
        <w:spacing w:line="276" w:lineRule="auto"/>
      </w:pPr>
    </w:p>
    <w:p w14:paraId="750FF329" w14:textId="4BA17937" w:rsidR="00C57F57" w:rsidRDefault="00C57F57" w:rsidP="00CD236F">
      <w:pPr>
        <w:pStyle w:val="BodyText"/>
        <w:spacing w:line="276" w:lineRule="auto"/>
      </w:pPr>
    </w:p>
    <w:p w14:paraId="0CB422B4" w14:textId="2F87C4DD" w:rsidR="006513E4" w:rsidRPr="00322C6A" w:rsidRDefault="006513E4" w:rsidP="00CD236F">
      <w:pPr>
        <w:pStyle w:val="BodyText"/>
        <w:spacing w:line="276" w:lineRule="auto"/>
        <w:rPr>
          <w:b/>
          <w:sz w:val="28"/>
          <w:szCs w:val="28"/>
        </w:rPr>
      </w:pPr>
      <w:bookmarkStart w:id="16" w:name="_Hlk528409200"/>
      <w:r w:rsidRPr="00322C6A">
        <w:rPr>
          <w:b/>
          <w:sz w:val="28"/>
          <w:szCs w:val="28"/>
        </w:rPr>
        <w:t>REMOVAL OF PLATFORM VEGETATION</w:t>
      </w:r>
      <w:r w:rsidR="00F00FBB" w:rsidRPr="00322C6A">
        <w:rPr>
          <w:b/>
          <w:sz w:val="28"/>
          <w:szCs w:val="28"/>
        </w:rPr>
        <w:t xml:space="preserve"> WAHROONGA</w:t>
      </w:r>
      <w:r w:rsidRPr="00322C6A">
        <w:rPr>
          <w:b/>
          <w:sz w:val="28"/>
          <w:szCs w:val="28"/>
        </w:rPr>
        <w:t xml:space="preserve"> – 2010</w:t>
      </w:r>
    </w:p>
    <w:bookmarkEnd w:id="16"/>
    <w:p w14:paraId="397072C2" w14:textId="0E2A2B13" w:rsidR="006513E4" w:rsidRDefault="006513E4" w:rsidP="00CD236F">
      <w:pPr>
        <w:pStyle w:val="BodyText"/>
        <w:spacing w:line="276" w:lineRule="auto"/>
      </w:pPr>
    </w:p>
    <w:p w14:paraId="3390148A" w14:textId="77777777" w:rsidR="00F00FBB" w:rsidRDefault="006513E4" w:rsidP="00CD236F">
      <w:pPr>
        <w:pStyle w:val="BodyText"/>
        <w:spacing w:line="276" w:lineRule="auto"/>
      </w:pPr>
      <w:r>
        <w:t xml:space="preserve">Ever since its establishment in 1989, it was CityRail policy to eliminate all vegetation on platforms.  The stated objective was the elimination of places for evil people to hide before undertaking anti-social activities to other travellers. </w:t>
      </w:r>
    </w:p>
    <w:p w14:paraId="367EEA71" w14:textId="77777777" w:rsidR="00F00FBB" w:rsidRDefault="00F00FBB" w:rsidP="00CD236F">
      <w:pPr>
        <w:pStyle w:val="BodyText"/>
        <w:spacing w:line="276" w:lineRule="auto"/>
      </w:pPr>
    </w:p>
    <w:p w14:paraId="02C3319A" w14:textId="598E8DFB" w:rsidR="006513E4" w:rsidRDefault="006513E4" w:rsidP="00CD236F">
      <w:pPr>
        <w:pStyle w:val="BodyText"/>
        <w:spacing w:line="276" w:lineRule="auto"/>
      </w:pPr>
      <w:r>
        <w:t>In June 2010, three fig trees were removed from the platform between the station building and the bottom of the stepway. In October of the same year, a further three fig trees were removed from the northern end of the platform. The official reason in this instance was not to eliminate potential hiding holes but to prevent further damage to the “heritage-listed station building and sewerage systems”.</w:t>
      </w:r>
      <w:r>
        <w:rPr>
          <w:rStyle w:val="FootnoteReference"/>
        </w:rPr>
        <w:footnoteReference w:id="18"/>
      </w:r>
    </w:p>
    <w:p w14:paraId="4CE9C886" w14:textId="3FBE9D90" w:rsidR="00D63719" w:rsidRDefault="00D63719" w:rsidP="00CD236F">
      <w:pPr>
        <w:pStyle w:val="BodyText"/>
        <w:spacing w:line="276" w:lineRule="auto"/>
      </w:pPr>
    </w:p>
    <w:p w14:paraId="0EAF71D6" w14:textId="22F1AFF2" w:rsidR="00D63719" w:rsidRDefault="00D63719" w:rsidP="00CD236F">
      <w:pPr>
        <w:pStyle w:val="BodyText"/>
        <w:spacing w:line="276" w:lineRule="auto"/>
      </w:pPr>
      <w:r>
        <w:t>Overleaf is an image taken on 11</w:t>
      </w:r>
      <w:r w:rsidRPr="00D63719">
        <w:rPr>
          <w:vertAlign w:val="superscript"/>
        </w:rPr>
        <w:t>th</w:t>
      </w:r>
      <w:r>
        <w:t xml:space="preserve"> June 2010 showing the magnificence of the tree canopy. Also overleaf is an image taken on 11</w:t>
      </w:r>
      <w:r w:rsidRPr="00D63719">
        <w:rPr>
          <w:vertAlign w:val="superscript"/>
        </w:rPr>
        <w:t>th</w:t>
      </w:r>
      <w:r>
        <w:t xml:space="preserve"> June 2010 following the tree removal at the Hornsby end of the platform.  </w:t>
      </w:r>
      <w:r w:rsidRPr="00D63719">
        <w:t>Stephen Buck was on hand to witness the impact of the tree removal.  He writes that, “when the station trees were replaced, the platform surface was also re-tarred. The new bitumen surface started to show holes within a few weeks of re-tarring. The holes were patched with black goo that stuck to your shoes”.</w:t>
      </w:r>
      <w:r>
        <w:t xml:space="preserve">  The July image shows the new bitumen platform surface.  Also noticeable is the station nameboard signage with its late-CityRail scheme of blue and white</w:t>
      </w:r>
      <w:r w:rsidR="00A042B5">
        <w:t>.</w:t>
      </w:r>
    </w:p>
    <w:p w14:paraId="037D6EFA" w14:textId="4A198C01" w:rsidR="00D63719" w:rsidRDefault="00D63719" w:rsidP="00CD236F">
      <w:pPr>
        <w:pStyle w:val="BodyText"/>
        <w:spacing w:line="276" w:lineRule="auto"/>
      </w:pPr>
    </w:p>
    <w:p w14:paraId="511CD89B" w14:textId="690735F8" w:rsidR="00D63719" w:rsidRDefault="00D63719" w:rsidP="00CD236F">
      <w:pPr>
        <w:pStyle w:val="BodyText"/>
        <w:spacing w:line="276" w:lineRule="auto"/>
      </w:pPr>
      <w:r>
        <w:rPr>
          <w:noProof/>
        </w:rPr>
        <w:lastRenderedPageBreak/>
        <w:drawing>
          <wp:inline distT="0" distB="0" distL="0" distR="0" wp14:anchorId="13A8EAB5" wp14:editId="2DB6D177">
            <wp:extent cx="5731510" cy="4545965"/>
            <wp:effectExtent l="0" t="0" r="254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4545965"/>
                    </a:xfrm>
                    <a:prstGeom prst="rect">
                      <a:avLst/>
                    </a:prstGeom>
                    <a:noFill/>
                    <a:ln>
                      <a:noFill/>
                    </a:ln>
                  </pic:spPr>
                </pic:pic>
              </a:graphicData>
            </a:graphic>
          </wp:inline>
        </w:drawing>
      </w:r>
    </w:p>
    <w:p w14:paraId="3033D2DC" w14:textId="26BF5F72" w:rsidR="00FB74C0" w:rsidRDefault="00D63719" w:rsidP="00CD236F">
      <w:pPr>
        <w:pStyle w:val="BodyText"/>
        <w:spacing w:line="276" w:lineRule="auto"/>
        <w:rPr>
          <w:i/>
        </w:rPr>
      </w:pPr>
      <w:r>
        <w:rPr>
          <w:i/>
        </w:rPr>
        <w:t>Both i</w:t>
      </w:r>
      <w:r w:rsidRPr="00D63719">
        <w:rPr>
          <w:i/>
        </w:rPr>
        <w:t>mage</w:t>
      </w:r>
      <w:r>
        <w:rPr>
          <w:i/>
        </w:rPr>
        <w:t>s</w:t>
      </w:r>
      <w:r w:rsidRPr="00D63719">
        <w:rPr>
          <w:i/>
        </w:rPr>
        <w:t xml:space="preserve"> by </w:t>
      </w:r>
      <w:r w:rsidR="00202EBA">
        <w:rPr>
          <w:i/>
        </w:rPr>
        <w:t>Robert</w:t>
      </w:r>
      <w:r w:rsidRPr="00D63719">
        <w:rPr>
          <w:i/>
        </w:rPr>
        <w:t xml:space="preserve"> Wilson</w:t>
      </w:r>
    </w:p>
    <w:p w14:paraId="1666A2A4" w14:textId="7A7A2E2A" w:rsidR="00D63719" w:rsidRDefault="00D63719" w:rsidP="00CD236F">
      <w:pPr>
        <w:pStyle w:val="BodyText"/>
        <w:spacing w:line="276" w:lineRule="auto"/>
        <w:rPr>
          <w:i/>
        </w:rPr>
      </w:pPr>
    </w:p>
    <w:p w14:paraId="3C49F120" w14:textId="59FB8EAF" w:rsidR="00D63719" w:rsidRPr="00D63719" w:rsidRDefault="00D63719" w:rsidP="00CD236F">
      <w:pPr>
        <w:pStyle w:val="BodyText"/>
        <w:spacing w:line="276" w:lineRule="auto"/>
        <w:rPr>
          <w:i/>
        </w:rPr>
      </w:pPr>
      <w:r>
        <w:rPr>
          <w:noProof/>
        </w:rPr>
        <w:drawing>
          <wp:inline distT="0" distB="0" distL="0" distR="0" wp14:anchorId="102E31A8" wp14:editId="01594D6A">
            <wp:extent cx="5076825" cy="381127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76825" cy="3811270"/>
                    </a:xfrm>
                    <a:prstGeom prst="rect">
                      <a:avLst/>
                    </a:prstGeom>
                    <a:noFill/>
                    <a:ln>
                      <a:noFill/>
                    </a:ln>
                  </pic:spPr>
                </pic:pic>
              </a:graphicData>
            </a:graphic>
          </wp:inline>
        </w:drawing>
      </w:r>
    </w:p>
    <w:p w14:paraId="6F29D4C3" w14:textId="77777777" w:rsidR="00D63719" w:rsidRDefault="00D63719" w:rsidP="00CD236F">
      <w:pPr>
        <w:pStyle w:val="BodyText"/>
        <w:spacing w:line="276" w:lineRule="auto"/>
      </w:pPr>
    </w:p>
    <w:p w14:paraId="551A35AE" w14:textId="698A388A" w:rsidR="00516D8D" w:rsidRDefault="00516D8D" w:rsidP="00CD236F">
      <w:pPr>
        <w:pStyle w:val="BodyText"/>
        <w:spacing w:line="276" w:lineRule="auto"/>
      </w:pPr>
    </w:p>
    <w:p w14:paraId="76A7E849" w14:textId="58AEDF0F" w:rsidR="00516D8D" w:rsidRPr="00516D8D" w:rsidRDefault="00516D8D" w:rsidP="00CD236F">
      <w:pPr>
        <w:pStyle w:val="BodyText"/>
        <w:spacing w:line="276" w:lineRule="auto"/>
        <w:rPr>
          <w:b/>
          <w:sz w:val="28"/>
          <w:szCs w:val="28"/>
        </w:rPr>
      </w:pPr>
      <w:r w:rsidRPr="00516D8D">
        <w:rPr>
          <w:b/>
          <w:sz w:val="28"/>
          <w:szCs w:val="28"/>
        </w:rPr>
        <w:t xml:space="preserve">THE CONTRIBUTION OF </w:t>
      </w:r>
      <w:r w:rsidRPr="005414F8">
        <w:rPr>
          <w:b/>
          <w:i/>
          <w:sz w:val="28"/>
          <w:szCs w:val="28"/>
        </w:rPr>
        <w:t>SYDNEY TRAINS</w:t>
      </w:r>
    </w:p>
    <w:p w14:paraId="47B01731" w14:textId="49769D59" w:rsidR="00516D8D" w:rsidRDefault="00516D8D" w:rsidP="00CD236F">
      <w:pPr>
        <w:pStyle w:val="BodyText"/>
        <w:spacing w:line="276" w:lineRule="auto"/>
      </w:pPr>
    </w:p>
    <w:p w14:paraId="7EBA5415" w14:textId="2CF793C2" w:rsidR="008F416D" w:rsidRDefault="008F416D" w:rsidP="00516D8D">
      <w:pPr>
        <w:pStyle w:val="BodyText"/>
        <w:spacing w:line="276" w:lineRule="auto"/>
      </w:pPr>
      <w:r w:rsidRPr="008F416D">
        <w:t xml:space="preserve">One unusual feature of the station building at Wahroonga was the fixture of a sign painted on the end of the awning on the Sydney-bound platform indicating the height above sea level at 189.9 metres (i.e. 623 feet).  It seems that the sign was removed with the repainting of the station </w:t>
      </w:r>
      <w:r>
        <w:t xml:space="preserve">in </w:t>
      </w:r>
      <w:r w:rsidR="00811A57">
        <w:t>about</w:t>
      </w:r>
      <w:r w:rsidR="00811A57" w:rsidRPr="00811A57">
        <w:t xml:space="preserve"> 2015</w:t>
      </w:r>
      <w:r w:rsidRPr="008F416D">
        <w:t>.</w:t>
      </w:r>
    </w:p>
    <w:p w14:paraId="26FA655A" w14:textId="6F0EF027" w:rsidR="002962A8" w:rsidRDefault="002962A8" w:rsidP="00516D8D">
      <w:pPr>
        <w:pStyle w:val="BodyText"/>
        <w:spacing w:line="276" w:lineRule="auto"/>
      </w:pPr>
    </w:p>
    <w:p w14:paraId="2B200CCB" w14:textId="15BD618B" w:rsidR="002962A8" w:rsidRDefault="002962A8" w:rsidP="00516D8D">
      <w:pPr>
        <w:pStyle w:val="BodyText"/>
        <w:spacing w:line="276" w:lineRule="auto"/>
      </w:pPr>
      <w:r w:rsidRPr="002962A8">
        <w:t xml:space="preserve">All the station lamp posts were refurbished </w:t>
      </w:r>
      <w:r>
        <w:t>in 2017</w:t>
      </w:r>
      <w:r w:rsidRPr="002962A8">
        <w:t xml:space="preserve">. </w:t>
      </w:r>
      <w:r>
        <w:t>Stephen Buck advises that n</w:t>
      </w:r>
      <w:r w:rsidRPr="002962A8">
        <w:t xml:space="preserve">ew concrete footings flush with </w:t>
      </w:r>
      <w:r w:rsidR="00A042B5">
        <w:t xml:space="preserve">the </w:t>
      </w:r>
      <w:r w:rsidRPr="002962A8">
        <w:t>platform</w:t>
      </w:r>
      <w:r>
        <w:t xml:space="preserve"> were provided and</w:t>
      </w:r>
      <w:r w:rsidRPr="002962A8">
        <w:t xml:space="preserve"> paint</w:t>
      </w:r>
      <w:r w:rsidR="00A042B5">
        <w:t>ed</w:t>
      </w:r>
      <w:r w:rsidRPr="002962A8">
        <w:t xml:space="preserve"> in silver</w:t>
      </w:r>
      <w:r>
        <w:t xml:space="preserve">. The </w:t>
      </w:r>
      <w:r w:rsidRPr="002962A8">
        <w:t xml:space="preserve">sealing of </w:t>
      </w:r>
      <w:r>
        <w:t xml:space="preserve">the </w:t>
      </w:r>
      <w:r w:rsidRPr="002962A8">
        <w:t>gap between post</w:t>
      </w:r>
      <w:r w:rsidR="00A042B5">
        <w:t>s</w:t>
      </w:r>
      <w:r w:rsidRPr="002962A8">
        <w:t xml:space="preserve"> and base</w:t>
      </w:r>
      <w:r w:rsidR="00A042B5">
        <w:t>s</w:t>
      </w:r>
      <w:r w:rsidRPr="002962A8">
        <w:t xml:space="preserve"> </w:t>
      </w:r>
      <w:r>
        <w:t>was achieved with</w:t>
      </w:r>
      <w:r w:rsidRPr="002962A8">
        <w:t xml:space="preserve"> silicon.</w:t>
      </w:r>
    </w:p>
    <w:p w14:paraId="7A2565D3" w14:textId="77777777" w:rsidR="008F416D" w:rsidRDefault="008F416D" w:rsidP="00516D8D">
      <w:pPr>
        <w:pStyle w:val="BodyText"/>
        <w:spacing w:line="276" w:lineRule="auto"/>
      </w:pPr>
    </w:p>
    <w:p w14:paraId="52BE2A9F" w14:textId="73C24412" w:rsidR="00516D8D" w:rsidRDefault="00516D8D" w:rsidP="00516D8D">
      <w:pPr>
        <w:pStyle w:val="BodyText"/>
        <w:spacing w:line="276" w:lineRule="auto"/>
      </w:pPr>
      <w:r>
        <w:t xml:space="preserve">The work of the current train operator, </w:t>
      </w:r>
      <w:r w:rsidRPr="005414F8">
        <w:rPr>
          <w:i/>
        </w:rPr>
        <w:t>Sydney Trains</w:t>
      </w:r>
      <w:r>
        <w:t xml:space="preserve">, confirms that “improvements” are not necessarily beneficial.  The wall-mounted timetable and notice board frames have been removed. Local residents are hopeful that this was done in readiness for future brickwork and tuckpointing refurbishment. </w:t>
      </w:r>
      <w:r w:rsidR="005414F8">
        <w:t xml:space="preserve">Perhaps it would be better not to tell local commuters that these facilities have been removed from 99% of stations served by </w:t>
      </w:r>
      <w:r w:rsidR="005414F8" w:rsidRPr="005414F8">
        <w:rPr>
          <w:i/>
        </w:rPr>
        <w:t>Sydney Trains</w:t>
      </w:r>
      <w:r w:rsidR="005414F8">
        <w:t>, never to be replaced?</w:t>
      </w:r>
    </w:p>
    <w:p w14:paraId="6475EC14" w14:textId="77777777" w:rsidR="00516D8D" w:rsidRDefault="00516D8D" w:rsidP="00516D8D">
      <w:pPr>
        <w:pStyle w:val="BodyText"/>
        <w:spacing w:line="276" w:lineRule="auto"/>
      </w:pPr>
    </w:p>
    <w:p w14:paraId="1AEE9EB3" w14:textId="37042A41" w:rsidR="00516D8D" w:rsidRDefault="005414F8" w:rsidP="00516D8D">
      <w:pPr>
        <w:pStyle w:val="BodyText"/>
        <w:spacing w:line="276" w:lineRule="auto"/>
      </w:pPr>
      <w:r>
        <w:t xml:space="preserve">The Government announced </w:t>
      </w:r>
      <w:r w:rsidR="00733228">
        <w:t>i</w:t>
      </w:r>
      <w:r>
        <w:t xml:space="preserve">n </w:t>
      </w:r>
      <w:r w:rsidR="00733228">
        <w:t>June</w:t>
      </w:r>
      <w:r>
        <w:t xml:space="preserve"> 2018 </w:t>
      </w:r>
      <w:r w:rsidR="00516D8D">
        <w:t xml:space="preserve">that </w:t>
      </w:r>
      <w:r>
        <w:t xml:space="preserve">planning was underway for the installation of a lift at </w:t>
      </w:r>
      <w:r w:rsidR="00516D8D">
        <w:t xml:space="preserve">Wahroonga </w:t>
      </w:r>
      <w:r>
        <w:t>station</w:t>
      </w:r>
      <w:r w:rsidR="00516D8D">
        <w:t xml:space="preserve">. </w:t>
      </w:r>
      <w:r>
        <w:t>Stephen Buck indicates that t</w:t>
      </w:r>
      <w:r w:rsidR="00516D8D">
        <w:t xml:space="preserve">his </w:t>
      </w:r>
      <w:r>
        <w:t xml:space="preserve">idea </w:t>
      </w:r>
      <w:r w:rsidR="00516D8D">
        <w:t>has been resisted very vocally in the past by</w:t>
      </w:r>
      <w:r>
        <w:t xml:space="preserve"> some</w:t>
      </w:r>
      <w:r w:rsidR="00516D8D">
        <w:t xml:space="preserve"> local residents</w:t>
      </w:r>
      <w:r>
        <w:t>,</w:t>
      </w:r>
      <w:r w:rsidR="00516D8D">
        <w:t xml:space="preserve"> as </w:t>
      </w:r>
      <w:r>
        <w:t>w</w:t>
      </w:r>
      <w:r w:rsidR="00516D8D">
        <w:t xml:space="preserve">as </w:t>
      </w:r>
      <w:r>
        <w:t>the proposed full-length platform canopy in 1993</w:t>
      </w:r>
      <w:r w:rsidR="001A0C5A">
        <w:t>, as the project</w:t>
      </w:r>
      <w:r w:rsidR="00F04E01">
        <w:t>s</w:t>
      </w:r>
      <w:r w:rsidR="001A0C5A">
        <w:t xml:space="preserve"> would diminish the heritage values of the station</w:t>
      </w:r>
      <w:r w:rsidR="00516D8D">
        <w:t>.</w:t>
      </w:r>
    </w:p>
    <w:p w14:paraId="4F4AEDED" w14:textId="77777777" w:rsidR="00516D8D" w:rsidRDefault="00516D8D" w:rsidP="00516D8D">
      <w:pPr>
        <w:pStyle w:val="BodyText"/>
        <w:spacing w:line="276" w:lineRule="auto"/>
      </w:pPr>
    </w:p>
    <w:p w14:paraId="667F4469" w14:textId="5DB22859" w:rsidR="00516D8D" w:rsidRDefault="00E527E2" w:rsidP="00516D8D">
      <w:pPr>
        <w:pStyle w:val="BodyText"/>
        <w:spacing w:line="276" w:lineRule="auto"/>
      </w:pPr>
      <w:r>
        <w:t xml:space="preserve">How are things at the station at the moment?  </w:t>
      </w:r>
      <w:r w:rsidR="005414F8">
        <w:t xml:space="preserve">In a report as at the start of November 2018, Stephen Buck </w:t>
      </w:r>
      <w:r>
        <w:t>comments</w:t>
      </w:r>
      <w:r w:rsidR="005414F8">
        <w:t xml:space="preserve"> that, “d</w:t>
      </w:r>
      <w:r w:rsidR="00516D8D">
        <w:t>espite a month of work</w:t>
      </w:r>
      <w:r w:rsidR="005414F8">
        <w:t xml:space="preserve"> at the station,</w:t>
      </w:r>
      <w:r w:rsidR="00516D8D">
        <w:t xml:space="preserve"> the graffiti </w:t>
      </w:r>
      <w:proofErr w:type="gramStart"/>
      <w:r w:rsidR="00516D8D">
        <w:t>still remains</w:t>
      </w:r>
      <w:proofErr w:type="gramEnd"/>
      <w:r w:rsidR="00516D8D">
        <w:t xml:space="preserve"> on the lamp posts, the drain holes in the concrete deck are still blocked and the light above the stairs is still out (has been for well over </w:t>
      </w:r>
      <w:r>
        <w:t>six</w:t>
      </w:r>
      <w:r w:rsidR="00516D8D">
        <w:t xml:space="preserve"> months). </w:t>
      </w:r>
    </w:p>
    <w:p w14:paraId="16C2CE21" w14:textId="4A6A7BC3" w:rsidR="009E0A93" w:rsidRDefault="009E0A93" w:rsidP="00516D8D">
      <w:pPr>
        <w:pStyle w:val="BodyText"/>
        <w:spacing w:line="276" w:lineRule="auto"/>
      </w:pPr>
    </w:p>
    <w:p w14:paraId="29E52B03" w14:textId="469834F7" w:rsidR="009E0A93" w:rsidRDefault="009E0A93" w:rsidP="009E0A93">
      <w:pPr>
        <w:pStyle w:val="BodyText"/>
        <w:spacing w:line="276" w:lineRule="auto"/>
      </w:pPr>
      <w:r>
        <w:t xml:space="preserve">The upgrade at Wahroonga Station is being delivered as part of the Transport Access Program, </w:t>
      </w:r>
      <w:proofErr w:type="gramStart"/>
      <w:r>
        <w:t>a</w:t>
      </w:r>
      <w:proofErr w:type="gramEnd"/>
      <w:r>
        <w:t xml:space="preserve"> NSW Government initiative to provide “a better experience for public transport customers by delivering accessible, modern, secure and integrated transport infrastructure across the state. As part of the program, the Wahroonga Station upgrade would aim to provide a station precinct that is accessible to those with a disability, limited mobility, carers/parents with prams and customers with luggage”.</w:t>
      </w:r>
    </w:p>
    <w:p w14:paraId="57AFDFF0" w14:textId="77777777" w:rsidR="009E0A93" w:rsidRDefault="009E0A93" w:rsidP="009E0A93">
      <w:pPr>
        <w:pStyle w:val="BodyText"/>
        <w:spacing w:line="276" w:lineRule="auto"/>
      </w:pPr>
    </w:p>
    <w:p w14:paraId="112EEFD4" w14:textId="52E6712D" w:rsidR="009E0A93" w:rsidRDefault="009E0A93" w:rsidP="009E0A93">
      <w:pPr>
        <w:pStyle w:val="BodyText"/>
        <w:spacing w:line="276" w:lineRule="auto"/>
      </w:pPr>
      <w:r>
        <w:t>Transport for New South Wales lists the “key benefits” of the proposed project as:</w:t>
      </w:r>
    </w:p>
    <w:p w14:paraId="6D90B5F8" w14:textId="77777777" w:rsidR="009E0A93" w:rsidRDefault="009E0A93" w:rsidP="009E0A93">
      <w:pPr>
        <w:pStyle w:val="BodyText"/>
        <w:spacing w:line="276" w:lineRule="auto"/>
      </w:pPr>
    </w:p>
    <w:p w14:paraId="50B3523C" w14:textId="2D2AC153" w:rsidR="009E0A93" w:rsidRDefault="009E0A93" w:rsidP="009E0A93">
      <w:pPr>
        <w:pStyle w:val="BodyText"/>
        <w:numPr>
          <w:ilvl w:val="0"/>
          <w:numId w:val="13"/>
        </w:numPr>
        <w:spacing w:line="276" w:lineRule="auto"/>
      </w:pPr>
      <w:r>
        <w:t xml:space="preserve">“a new lift to provide access from the </w:t>
      </w:r>
      <w:proofErr w:type="spellStart"/>
      <w:r>
        <w:t>Redleaf</w:t>
      </w:r>
      <w:proofErr w:type="spellEnd"/>
      <w:r>
        <w:t xml:space="preserve"> Avenue overbridge to the station platforms,</w:t>
      </w:r>
    </w:p>
    <w:p w14:paraId="0A66A6CF" w14:textId="5C474DE4" w:rsidR="009E0A93" w:rsidRDefault="009E0A93" w:rsidP="009E0A93">
      <w:pPr>
        <w:pStyle w:val="BodyText"/>
        <w:numPr>
          <w:ilvl w:val="0"/>
          <w:numId w:val="13"/>
        </w:numPr>
        <w:spacing w:line="276" w:lineRule="auto"/>
      </w:pPr>
      <w:r>
        <w:t>a new walkway linking the lift at platform level,</w:t>
      </w:r>
    </w:p>
    <w:p w14:paraId="1F1A12F7" w14:textId="7BEB56E1" w:rsidR="009E0A93" w:rsidRDefault="009E0A93" w:rsidP="009E0A93">
      <w:pPr>
        <w:pStyle w:val="BodyText"/>
        <w:numPr>
          <w:ilvl w:val="0"/>
          <w:numId w:val="13"/>
        </w:numPr>
        <w:spacing w:line="276" w:lineRule="auto"/>
      </w:pPr>
      <w:r>
        <w:lastRenderedPageBreak/>
        <w:t>a new accessible ramp and pathway to provide access from the station to Wahroonga shopping village,</w:t>
      </w:r>
    </w:p>
    <w:p w14:paraId="4656574F" w14:textId="0E70EA7B" w:rsidR="009E0A93" w:rsidRDefault="009E0A93" w:rsidP="009E0A93">
      <w:pPr>
        <w:pStyle w:val="BodyText"/>
        <w:numPr>
          <w:ilvl w:val="0"/>
          <w:numId w:val="13"/>
        </w:numPr>
        <w:spacing w:line="276" w:lineRule="auto"/>
      </w:pPr>
      <w:r>
        <w:t xml:space="preserve">refurbishment of the </w:t>
      </w:r>
      <w:proofErr w:type="spellStart"/>
      <w:r>
        <w:t>Redleaf</w:t>
      </w:r>
      <w:proofErr w:type="spellEnd"/>
      <w:r>
        <w:t xml:space="preserve"> Avenue overbridge,</w:t>
      </w:r>
    </w:p>
    <w:p w14:paraId="796059C5" w14:textId="1CE02429" w:rsidR="009E0A93" w:rsidRDefault="009E0A93" w:rsidP="009E0A93">
      <w:pPr>
        <w:pStyle w:val="BodyText"/>
        <w:numPr>
          <w:ilvl w:val="0"/>
          <w:numId w:val="13"/>
        </w:numPr>
        <w:spacing w:line="276" w:lineRule="auto"/>
      </w:pPr>
      <w:r>
        <w:t>a new family accessible toilet and unisex ambulant toilet,</w:t>
      </w:r>
    </w:p>
    <w:p w14:paraId="0060E63D" w14:textId="5DD80A91" w:rsidR="009E0A93" w:rsidRDefault="009E0A93" w:rsidP="009E0A93">
      <w:pPr>
        <w:pStyle w:val="BodyText"/>
        <w:numPr>
          <w:ilvl w:val="0"/>
          <w:numId w:val="13"/>
        </w:numPr>
        <w:spacing w:line="276" w:lineRule="auto"/>
      </w:pPr>
      <w:r>
        <w:t>a proposed interchange zone, which may include an accessible parking space, taxi zone and/or kiss and ride,</w:t>
      </w:r>
    </w:p>
    <w:p w14:paraId="206D5574" w14:textId="537E532B" w:rsidR="009E0A93" w:rsidRDefault="009E0A93" w:rsidP="009E0A93">
      <w:pPr>
        <w:pStyle w:val="BodyText"/>
        <w:numPr>
          <w:ilvl w:val="0"/>
          <w:numId w:val="13"/>
        </w:numPr>
        <w:spacing w:line="276" w:lineRule="auto"/>
      </w:pPr>
      <w:r>
        <w:t>improvements to CCTV and lighting to increase safety and security, &amp;</w:t>
      </w:r>
    </w:p>
    <w:p w14:paraId="721AD562" w14:textId="7C4EDCF0" w:rsidR="009E0A93" w:rsidRDefault="009E0A93" w:rsidP="009E0A93">
      <w:pPr>
        <w:pStyle w:val="BodyText"/>
        <w:numPr>
          <w:ilvl w:val="0"/>
          <w:numId w:val="13"/>
        </w:numPr>
        <w:spacing w:line="276" w:lineRule="auto"/>
      </w:pPr>
      <w:r>
        <w:t>station building refresh work”.</w:t>
      </w:r>
    </w:p>
    <w:p w14:paraId="787ED886" w14:textId="354577E7" w:rsidR="009E0A93" w:rsidRDefault="009E0A93" w:rsidP="009E0A93">
      <w:pPr>
        <w:pStyle w:val="BodyText"/>
        <w:spacing w:line="276" w:lineRule="auto"/>
      </w:pPr>
    </w:p>
    <w:p w14:paraId="4515B00F" w14:textId="447FF434" w:rsidR="009E0A93" w:rsidRDefault="009E0A93" w:rsidP="009E0A93">
      <w:pPr>
        <w:pStyle w:val="BodyText"/>
        <w:spacing w:line="276" w:lineRule="auto"/>
      </w:pPr>
      <w:r>
        <w:t>Physical work is planned for 2019.</w:t>
      </w:r>
    </w:p>
    <w:p w14:paraId="7E5B3F18" w14:textId="0D9072EF" w:rsidR="00F71FEE" w:rsidRDefault="00F71FEE">
      <w:pPr>
        <w:rPr>
          <w:rFonts w:eastAsia="Times New Roman"/>
          <w:szCs w:val="24"/>
        </w:rPr>
      </w:pPr>
      <w:r>
        <w:br w:type="page"/>
      </w:r>
    </w:p>
    <w:p w14:paraId="6D33C7AE" w14:textId="10775281" w:rsidR="00F77199" w:rsidRPr="00244042" w:rsidRDefault="00F77199" w:rsidP="00CD236F">
      <w:pPr>
        <w:pStyle w:val="BodyText"/>
        <w:spacing w:line="276" w:lineRule="auto"/>
        <w:rPr>
          <w:b/>
          <w:sz w:val="28"/>
          <w:szCs w:val="28"/>
        </w:rPr>
      </w:pPr>
      <w:bookmarkStart w:id="17" w:name="_Hlk528409311"/>
      <w:r w:rsidRPr="00244042">
        <w:rPr>
          <w:b/>
          <w:sz w:val="28"/>
          <w:szCs w:val="28"/>
        </w:rPr>
        <w:lastRenderedPageBreak/>
        <w:t>A HISTORY OF WAITARA STATION</w:t>
      </w:r>
    </w:p>
    <w:bookmarkEnd w:id="17"/>
    <w:p w14:paraId="4CA4CB98" w14:textId="75EA698E" w:rsidR="00F77199" w:rsidRDefault="00F77199" w:rsidP="00CD236F">
      <w:pPr>
        <w:pStyle w:val="BodyText"/>
        <w:spacing w:line="276" w:lineRule="auto"/>
      </w:pPr>
    </w:p>
    <w:p w14:paraId="3CE05ABB" w14:textId="0C44A51F" w:rsidR="001946DE" w:rsidRDefault="00BF56BF" w:rsidP="00CD236F">
      <w:pPr>
        <w:pStyle w:val="BodyText"/>
        <w:spacing w:line="276" w:lineRule="auto"/>
      </w:pPr>
      <w:r>
        <w:t xml:space="preserve">After the line opening between Hornsby and St Leonards in 1890, four additional stations were opened on the line, these being Waitara in 1895, Artarmon in 1898, </w:t>
      </w:r>
      <w:r w:rsidR="00F00FBB">
        <w:t>Kill</w:t>
      </w:r>
      <w:r>
        <w:t>ara in 1899 and Warrawee in 1900.</w:t>
      </w:r>
    </w:p>
    <w:p w14:paraId="407F5DE5" w14:textId="77777777" w:rsidR="00F00FBB" w:rsidRDefault="00F00FBB" w:rsidP="00CD236F">
      <w:pPr>
        <w:pStyle w:val="BodyText"/>
        <w:spacing w:line="276" w:lineRule="auto"/>
      </w:pPr>
    </w:p>
    <w:p w14:paraId="683EBDD6" w14:textId="243C9AFD" w:rsidR="00244042" w:rsidRDefault="008E5BAC" w:rsidP="00244042">
      <w:pPr>
        <w:spacing w:after="200" w:line="276" w:lineRule="auto"/>
        <w:jc w:val="both"/>
        <w:rPr>
          <w:rFonts w:eastAsia="Calibri"/>
          <w:szCs w:val="24"/>
          <w:lang w:val="en-US"/>
        </w:rPr>
      </w:pPr>
      <w:r>
        <w:rPr>
          <w:rFonts w:eastAsia="Calibri"/>
          <w:szCs w:val="24"/>
          <w:lang w:val="en-US"/>
        </w:rPr>
        <w:t xml:space="preserve">No plans exist for the </w:t>
      </w:r>
      <w:r w:rsidR="00F00FBB">
        <w:rPr>
          <w:rFonts w:eastAsia="Calibri"/>
          <w:szCs w:val="24"/>
          <w:lang w:val="en-US"/>
        </w:rPr>
        <w:t xml:space="preserve">Waitara </w:t>
      </w:r>
      <w:r>
        <w:rPr>
          <w:rFonts w:eastAsia="Calibri"/>
          <w:szCs w:val="24"/>
          <w:lang w:val="en-US"/>
        </w:rPr>
        <w:t>station buildings prior to the plan of the present structure in 1908.  T</w:t>
      </w:r>
      <w:r w:rsidRPr="008E5BAC">
        <w:rPr>
          <w:rFonts w:eastAsia="Calibri"/>
          <w:szCs w:val="24"/>
          <w:lang w:val="en-US"/>
        </w:rPr>
        <w:t>here is documentary evidence showing the authorisation</w:t>
      </w:r>
      <w:r w:rsidR="00F00FBB">
        <w:rPr>
          <w:rFonts w:eastAsia="Calibri"/>
          <w:szCs w:val="24"/>
          <w:lang w:val="en-US"/>
        </w:rPr>
        <w:t xml:space="preserve"> related to </w:t>
      </w:r>
      <w:r w:rsidR="00400BA2">
        <w:rPr>
          <w:rFonts w:eastAsia="Calibri"/>
          <w:szCs w:val="24"/>
          <w:lang w:val="en-US"/>
        </w:rPr>
        <w:t>Waitara</w:t>
      </w:r>
      <w:r w:rsidR="00BF56BF">
        <w:rPr>
          <w:rFonts w:eastAsia="Calibri"/>
          <w:szCs w:val="24"/>
          <w:lang w:val="en-US"/>
        </w:rPr>
        <w:t xml:space="preserve"> for a suite of improvements including </w:t>
      </w:r>
      <w:r>
        <w:rPr>
          <w:rFonts w:eastAsia="Calibri"/>
          <w:szCs w:val="24"/>
          <w:lang w:val="en-US"/>
        </w:rPr>
        <w:t xml:space="preserve">a </w:t>
      </w:r>
      <w:r w:rsidRPr="008E5BAC">
        <w:rPr>
          <w:rFonts w:eastAsia="Calibri"/>
          <w:szCs w:val="24"/>
          <w:lang w:val="en-US"/>
        </w:rPr>
        <w:t>station building,</w:t>
      </w:r>
      <w:r w:rsidR="00BF56BF">
        <w:rPr>
          <w:rFonts w:eastAsia="Calibri"/>
          <w:szCs w:val="24"/>
          <w:lang w:val="en-US"/>
        </w:rPr>
        <w:t xml:space="preserve"> a </w:t>
      </w:r>
      <w:r w:rsidRPr="008E5BAC">
        <w:rPr>
          <w:rFonts w:eastAsia="Calibri"/>
          <w:szCs w:val="24"/>
          <w:lang w:val="en-US"/>
        </w:rPr>
        <w:t xml:space="preserve">male toilet and “wicket gate fencing” at a </w:t>
      </w:r>
      <w:r w:rsidR="00BF56BF">
        <w:rPr>
          <w:rFonts w:eastAsia="Calibri"/>
          <w:szCs w:val="24"/>
          <w:lang w:val="en-US"/>
        </w:rPr>
        <w:t xml:space="preserve">total </w:t>
      </w:r>
      <w:r w:rsidRPr="008E5BAC">
        <w:rPr>
          <w:rFonts w:eastAsia="Calibri"/>
          <w:szCs w:val="24"/>
          <w:lang w:val="en-US"/>
        </w:rPr>
        <w:t>cost of £160.</w:t>
      </w:r>
      <w:r>
        <w:rPr>
          <w:rStyle w:val="FootnoteReference"/>
          <w:rFonts w:eastAsia="Calibri"/>
          <w:szCs w:val="24"/>
          <w:lang w:val="en-US"/>
        </w:rPr>
        <w:footnoteReference w:id="19"/>
      </w:r>
      <w:r w:rsidRPr="008E5BAC">
        <w:rPr>
          <w:rFonts w:eastAsia="Calibri"/>
          <w:szCs w:val="24"/>
          <w:lang w:val="en-US"/>
        </w:rPr>
        <w:t xml:space="preserve"> The entry is dated 28th August 1895.</w:t>
      </w:r>
      <w:r>
        <w:rPr>
          <w:rFonts w:eastAsia="Calibri"/>
          <w:szCs w:val="24"/>
          <w:lang w:val="en-US"/>
        </w:rPr>
        <w:t xml:space="preserve"> T</w:t>
      </w:r>
      <w:r w:rsidR="001B0337">
        <w:rPr>
          <w:rFonts w:eastAsia="Calibri"/>
          <w:szCs w:val="24"/>
          <w:lang w:val="en-US"/>
        </w:rPr>
        <w:t xml:space="preserve">here is </w:t>
      </w:r>
      <w:r w:rsidR="00BF56BF">
        <w:rPr>
          <w:rFonts w:eastAsia="Calibri"/>
          <w:szCs w:val="24"/>
          <w:lang w:val="en-US"/>
        </w:rPr>
        <w:t xml:space="preserve">also </w:t>
      </w:r>
      <w:r w:rsidR="001B0337">
        <w:rPr>
          <w:rFonts w:eastAsia="Calibri"/>
          <w:szCs w:val="24"/>
          <w:lang w:val="en-US"/>
        </w:rPr>
        <w:t>a photograph that shows a three-room timber building with a single-pitched roof containing a booking office, a general waiting room and a ladies’ waiting room.</w:t>
      </w:r>
      <w:r w:rsidR="001B0337">
        <w:rPr>
          <w:rStyle w:val="FootnoteReference"/>
          <w:rFonts w:eastAsia="Calibri"/>
          <w:szCs w:val="24"/>
          <w:lang w:val="en-US"/>
        </w:rPr>
        <w:footnoteReference w:id="20"/>
      </w:r>
      <w:r w:rsidR="001B0337">
        <w:rPr>
          <w:rFonts w:eastAsia="Calibri"/>
          <w:szCs w:val="24"/>
          <w:lang w:val="en-US"/>
        </w:rPr>
        <w:t xml:space="preserve"> </w:t>
      </w:r>
      <w:r>
        <w:rPr>
          <w:rFonts w:eastAsia="Calibri"/>
          <w:szCs w:val="24"/>
          <w:lang w:val="en-US"/>
        </w:rPr>
        <w:t xml:space="preserve">The existence of the photograph demonstrates that the proposed building was, in fact, constructed.  </w:t>
      </w:r>
      <w:r w:rsidR="001B0337">
        <w:rPr>
          <w:rFonts w:eastAsia="Calibri"/>
          <w:szCs w:val="24"/>
          <w:lang w:val="en-US"/>
        </w:rPr>
        <w:t>The</w:t>
      </w:r>
      <w:r>
        <w:rPr>
          <w:rFonts w:eastAsia="Calibri"/>
          <w:szCs w:val="24"/>
          <w:lang w:val="en-US"/>
        </w:rPr>
        <w:t xml:space="preserve"> m</w:t>
      </w:r>
      <w:r w:rsidR="001B0337">
        <w:rPr>
          <w:rFonts w:eastAsia="Calibri"/>
          <w:szCs w:val="24"/>
          <w:lang w:val="en-US"/>
        </w:rPr>
        <w:t xml:space="preserve">ale off-platform toilet </w:t>
      </w:r>
      <w:r>
        <w:rPr>
          <w:rFonts w:eastAsia="Calibri"/>
          <w:szCs w:val="24"/>
          <w:lang w:val="en-US"/>
        </w:rPr>
        <w:t xml:space="preserve">would have been located </w:t>
      </w:r>
      <w:r w:rsidR="001B0337">
        <w:rPr>
          <w:rFonts w:eastAsia="Calibri"/>
          <w:szCs w:val="24"/>
          <w:lang w:val="en-US"/>
        </w:rPr>
        <w:t>somewhere nearby.</w:t>
      </w:r>
      <w:r>
        <w:rPr>
          <w:rFonts w:eastAsia="Calibri"/>
          <w:szCs w:val="24"/>
          <w:lang w:val="en-US"/>
        </w:rPr>
        <w:t xml:space="preserve"> </w:t>
      </w:r>
    </w:p>
    <w:p w14:paraId="48B58700" w14:textId="0F1BDC7C" w:rsidR="00B50008" w:rsidRDefault="00F00FBB" w:rsidP="00244042">
      <w:pPr>
        <w:spacing w:after="200" w:line="276" w:lineRule="auto"/>
        <w:jc w:val="both"/>
        <w:rPr>
          <w:rFonts w:eastAsia="Calibri"/>
          <w:szCs w:val="24"/>
          <w:lang w:val="en-US"/>
        </w:rPr>
      </w:pPr>
      <w:r>
        <w:rPr>
          <w:rFonts w:eastAsia="Calibri"/>
          <w:szCs w:val="24"/>
          <w:lang w:val="en-US"/>
        </w:rPr>
        <w:t xml:space="preserve">A </w:t>
      </w:r>
      <w:r w:rsidR="00B50008">
        <w:rPr>
          <w:rFonts w:eastAsia="Calibri"/>
          <w:szCs w:val="24"/>
          <w:lang w:val="en-US"/>
        </w:rPr>
        <w:t>residence for the Station Officer</w:t>
      </w:r>
      <w:r>
        <w:rPr>
          <w:rFonts w:eastAsia="Calibri"/>
          <w:szCs w:val="24"/>
          <w:lang w:val="en-US"/>
        </w:rPr>
        <w:t xml:space="preserve"> was constructed in 1895. It</w:t>
      </w:r>
      <w:r w:rsidR="00B50008">
        <w:rPr>
          <w:rFonts w:eastAsia="Calibri"/>
          <w:szCs w:val="24"/>
          <w:lang w:val="en-US"/>
        </w:rPr>
        <w:t xml:space="preserve"> was located on the Hornsby-bound side of the line adjacent to the then level c</w:t>
      </w:r>
      <w:r w:rsidR="005B7B6B">
        <w:rPr>
          <w:rFonts w:eastAsia="Calibri"/>
          <w:szCs w:val="24"/>
          <w:lang w:val="en-US"/>
        </w:rPr>
        <w:t>rossing</w:t>
      </w:r>
      <w:r>
        <w:rPr>
          <w:rFonts w:eastAsia="Calibri"/>
          <w:szCs w:val="24"/>
          <w:lang w:val="en-US"/>
        </w:rPr>
        <w:t xml:space="preserve"> at the Sydney end</w:t>
      </w:r>
      <w:r w:rsidR="00B50008">
        <w:rPr>
          <w:rFonts w:eastAsia="Calibri"/>
          <w:szCs w:val="24"/>
          <w:lang w:val="en-US"/>
        </w:rPr>
        <w:t>.</w:t>
      </w:r>
    </w:p>
    <w:p w14:paraId="37B6B667" w14:textId="15E47275" w:rsidR="00054563" w:rsidRDefault="00054563" w:rsidP="00244042">
      <w:pPr>
        <w:spacing w:after="200" w:line="276" w:lineRule="auto"/>
        <w:jc w:val="both"/>
        <w:rPr>
          <w:rFonts w:eastAsia="Calibri"/>
          <w:szCs w:val="24"/>
          <w:lang w:val="en-US"/>
        </w:rPr>
      </w:pPr>
      <w:r>
        <w:rPr>
          <w:rFonts w:eastAsia="Calibri"/>
          <w:szCs w:val="24"/>
          <w:lang w:val="en-US"/>
        </w:rPr>
        <w:t>A plan was prepared in December 1908 for the provision of a subway to the proposed island platform. At an unknown later date, the stepway was covered.</w:t>
      </w:r>
    </w:p>
    <w:p w14:paraId="7807B137" w14:textId="15520F65" w:rsidR="00054563" w:rsidRDefault="00054563" w:rsidP="00244042">
      <w:pPr>
        <w:spacing w:after="200" w:line="276" w:lineRule="auto"/>
        <w:jc w:val="both"/>
        <w:rPr>
          <w:rFonts w:eastAsia="Calibri"/>
          <w:szCs w:val="24"/>
          <w:lang w:val="en-US"/>
        </w:rPr>
      </w:pPr>
      <w:r>
        <w:rPr>
          <w:rFonts w:eastAsia="Calibri"/>
          <w:szCs w:val="24"/>
          <w:lang w:val="en-US"/>
        </w:rPr>
        <w:t>It would appear that the present station building was not built at the time of line duplication as the plan was created on 30</w:t>
      </w:r>
      <w:r w:rsidRPr="00054563">
        <w:rPr>
          <w:rFonts w:eastAsia="Calibri"/>
          <w:szCs w:val="24"/>
          <w:vertAlign w:val="superscript"/>
          <w:lang w:val="en-US"/>
        </w:rPr>
        <w:t>th</w:t>
      </w:r>
      <w:r>
        <w:rPr>
          <w:rFonts w:eastAsia="Calibri"/>
          <w:szCs w:val="24"/>
          <w:lang w:val="en-US"/>
        </w:rPr>
        <w:t xml:space="preserve"> June 1909 – five weeks after the opening of the duplication. Is it not odd that the building at Wahroonga was planned and built three years before it was required for duplication whereas the Waitara structure was a post-opening event?  The answer has something to do with the power and absence of power of the people served by the stations.  The Waitara platform building was an exact copy of the one at Wahroonga, except for the omission of a</w:t>
      </w:r>
      <w:r w:rsidR="00945BB0">
        <w:rPr>
          <w:rFonts w:eastAsia="Calibri"/>
          <w:szCs w:val="24"/>
          <w:lang w:val="en-US"/>
        </w:rPr>
        <w:t xml:space="preserve"> </w:t>
      </w:r>
      <w:r>
        <w:rPr>
          <w:rFonts w:eastAsia="Calibri"/>
          <w:szCs w:val="24"/>
          <w:lang w:val="en-US"/>
        </w:rPr>
        <w:t>parcels office. It was initially proposed to install an interlocking frame under an extended roof at the Sydney end</w:t>
      </w:r>
      <w:r w:rsidR="00885CB9">
        <w:rPr>
          <w:rFonts w:eastAsia="Calibri"/>
          <w:szCs w:val="24"/>
          <w:lang w:val="en-US"/>
        </w:rPr>
        <w:t>,</w:t>
      </w:r>
      <w:r w:rsidR="009E24EE">
        <w:rPr>
          <w:rFonts w:eastAsia="Calibri"/>
          <w:szCs w:val="24"/>
          <w:lang w:val="en-US"/>
        </w:rPr>
        <w:t xml:space="preserve"> but the interlocking frame w</w:t>
      </w:r>
      <w:r w:rsidR="007C115C">
        <w:rPr>
          <w:rFonts w:eastAsia="Calibri"/>
          <w:szCs w:val="24"/>
          <w:lang w:val="en-US"/>
        </w:rPr>
        <w:t>as</w:t>
      </w:r>
      <w:r w:rsidR="009E24EE">
        <w:rPr>
          <w:rFonts w:eastAsia="Calibri"/>
          <w:szCs w:val="24"/>
          <w:lang w:val="en-US"/>
        </w:rPr>
        <w:t xml:space="preserve"> </w:t>
      </w:r>
      <w:r w:rsidR="00945BB0">
        <w:rPr>
          <w:rFonts w:eastAsia="Calibri"/>
          <w:szCs w:val="24"/>
          <w:lang w:val="en-US"/>
        </w:rPr>
        <w:t xml:space="preserve">not </w:t>
      </w:r>
      <w:r w:rsidR="009E24EE">
        <w:rPr>
          <w:rFonts w:eastAsia="Calibri"/>
          <w:szCs w:val="24"/>
          <w:lang w:val="en-US"/>
        </w:rPr>
        <w:t>provided.</w:t>
      </w:r>
      <w:r w:rsidR="00FC6FFB">
        <w:rPr>
          <w:rFonts w:eastAsia="Calibri"/>
          <w:szCs w:val="24"/>
          <w:lang w:val="en-US"/>
        </w:rPr>
        <w:t xml:space="preserve"> Safeworking Historian, Graham Harper states: “</w:t>
      </w:r>
      <w:r w:rsidR="00FC6FFB" w:rsidRPr="00FC6FFB">
        <w:rPr>
          <w:rFonts w:eastAsia="Calibri"/>
          <w:szCs w:val="24"/>
          <w:lang w:val="en-US"/>
        </w:rPr>
        <w:t>Waitara never had a signal box, nor did Warrawee, although the extended roof was provided</w:t>
      </w:r>
      <w:r w:rsidR="00FC6FFB">
        <w:rPr>
          <w:rFonts w:eastAsia="Calibri"/>
          <w:szCs w:val="24"/>
          <w:lang w:val="en-US"/>
        </w:rPr>
        <w:t xml:space="preserve"> at Waitara</w:t>
      </w:r>
      <w:r w:rsidR="00FC6FFB" w:rsidRPr="00FC6FFB">
        <w:rPr>
          <w:rFonts w:eastAsia="Calibri"/>
          <w:szCs w:val="24"/>
          <w:lang w:val="en-US"/>
        </w:rPr>
        <w:t xml:space="preserve"> just in case. Every other station on the </w:t>
      </w:r>
      <w:r w:rsidR="00FC6FFB">
        <w:rPr>
          <w:rFonts w:eastAsia="Calibri"/>
          <w:szCs w:val="24"/>
          <w:lang w:val="en-US"/>
        </w:rPr>
        <w:t xml:space="preserve">North Shore </w:t>
      </w:r>
      <w:r w:rsidR="00FC6FFB" w:rsidRPr="00FC6FFB">
        <w:rPr>
          <w:rFonts w:eastAsia="Calibri"/>
          <w:szCs w:val="24"/>
          <w:lang w:val="en-US"/>
        </w:rPr>
        <w:t>line had a box, bar these two</w:t>
      </w:r>
      <w:r w:rsidR="00FC6FFB">
        <w:rPr>
          <w:rFonts w:eastAsia="Calibri"/>
          <w:szCs w:val="24"/>
          <w:lang w:val="en-US"/>
        </w:rPr>
        <w:t>”</w:t>
      </w:r>
      <w:r w:rsidR="00FC6FFB" w:rsidRPr="00FC6FFB">
        <w:rPr>
          <w:rFonts w:eastAsia="Calibri"/>
          <w:szCs w:val="24"/>
          <w:lang w:val="en-US"/>
        </w:rPr>
        <w:t>.</w:t>
      </w:r>
      <w:r w:rsidR="00FC6FFB">
        <w:rPr>
          <w:rStyle w:val="FootnoteReference"/>
          <w:rFonts w:eastAsia="Calibri"/>
          <w:szCs w:val="24"/>
          <w:lang w:val="en-US"/>
        </w:rPr>
        <w:footnoteReference w:id="21"/>
      </w:r>
    </w:p>
    <w:p w14:paraId="45363CCE" w14:textId="02B2517B" w:rsidR="00B50008" w:rsidRDefault="00B50008" w:rsidP="00244042">
      <w:pPr>
        <w:spacing w:after="200" w:line="276" w:lineRule="auto"/>
        <w:jc w:val="both"/>
        <w:rPr>
          <w:rFonts w:eastAsia="Calibri"/>
          <w:szCs w:val="24"/>
          <w:lang w:val="en-US"/>
        </w:rPr>
      </w:pPr>
      <w:r>
        <w:rPr>
          <w:rFonts w:eastAsia="Calibri"/>
          <w:szCs w:val="24"/>
          <w:lang w:val="en-US"/>
        </w:rPr>
        <w:t>The station building was connected to the local sewerage system in 1927 and electric lighting was installed in 1928.</w:t>
      </w:r>
    </w:p>
    <w:p w14:paraId="6320EB04" w14:textId="22072431" w:rsidR="001D52B1" w:rsidRDefault="001D52B1" w:rsidP="001D52B1">
      <w:pPr>
        <w:spacing w:after="200" w:line="276" w:lineRule="auto"/>
        <w:jc w:val="both"/>
        <w:rPr>
          <w:rFonts w:eastAsia="Calibri"/>
          <w:szCs w:val="24"/>
          <w:lang w:val="en-US"/>
        </w:rPr>
      </w:pPr>
      <w:r>
        <w:rPr>
          <w:rFonts w:eastAsia="Calibri"/>
          <w:szCs w:val="24"/>
          <w:lang w:val="en-US"/>
        </w:rPr>
        <w:t xml:space="preserve">In 1938, </w:t>
      </w:r>
      <w:r w:rsidRPr="001D52B1">
        <w:rPr>
          <w:rFonts w:eastAsia="Calibri"/>
          <w:szCs w:val="24"/>
          <w:lang w:val="en-US"/>
        </w:rPr>
        <w:t>cabins were erected for ticket collectors</w:t>
      </w:r>
      <w:r>
        <w:rPr>
          <w:rFonts w:eastAsia="Calibri"/>
          <w:szCs w:val="24"/>
          <w:lang w:val="en-US"/>
        </w:rPr>
        <w:t xml:space="preserve"> a</w:t>
      </w:r>
      <w:r w:rsidRPr="001D52B1">
        <w:rPr>
          <w:rFonts w:eastAsia="Calibri"/>
          <w:szCs w:val="24"/>
          <w:lang w:val="en-US"/>
        </w:rPr>
        <w:t>t Killara, Waitara, Pymble, Wahroonga, Turramurra and Wollstonecraft.  These were to be integrated into the construction of gates at the bottom</w:t>
      </w:r>
      <w:r>
        <w:rPr>
          <w:rFonts w:eastAsia="Calibri"/>
          <w:szCs w:val="24"/>
          <w:lang w:val="en-US"/>
        </w:rPr>
        <w:t xml:space="preserve"> for the top</w:t>
      </w:r>
      <w:r w:rsidRPr="001D52B1">
        <w:rPr>
          <w:rFonts w:eastAsia="Calibri"/>
          <w:szCs w:val="24"/>
          <w:lang w:val="en-US"/>
        </w:rPr>
        <w:t xml:space="preserve"> of the stepways. The </w:t>
      </w:r>
      <w:r>
        <w:rPr>
          <w:rFonts w:eastAsia="Calibri"/>
          <w:szCs w:val="24"/>
          <w:lang w:val="en-US"/>
        </w:rPr>
        <w:t xml:space="preserve">same design that </w:t>
      </w:r>
      <w:r>
        <w:rPr>
          <w:rFonts w:eastAsia="Calibri"/>
          <w:szCs w:val="24"/>
          <w:lang w:val="en-US"/>
        </w:rPr>
        <w:lastRenderedPageBreak/>
        <w:t>was applied to the structure at Wahroonga was used at Waitara. Once again, t</w:t>
      </w:r>
      <w:r w:rsidRPr="001D52B1">
        <w:rPr>
          <w:rFonts w:eastAsia="Calibri"/>
          <w:szCs w:val="24"/>
          <w:lang w:val="en-US"/>
        </w:rPr>
        <w:t>he decorative features provided just a small expression of the Functionalist style.</w:t>
      </w:r>
    </w:p>
    <w:p w14:paraId="59D55DA4" w14:textId="118D8938" w:rsidR="001D52B1" w:rsidRDefault="00244042" w:rsidP="00244042">
      <w:pPr>
        <w:spacing w:after="200" w:line="276" w:lineRule="auto"/>
        <w:jc w:val="both"/>
        <w:rPr>
          <w:rFonts w:eastAsia="Calibri"/>
          <w:szCs w:val="24"/>
          <w:lang w:val="en-US"/>
        </w:rPr>
      </w:pPr>
      <w:r w:rsidRPr="00244042">
        <w:rPr>
          <w:rFonts w:eastAsia="Calibri"/>
          <w:szCs w:val="24"/>
          <w:lang w:val="en-US"/>
        </w:rPr>
        <w:t>On 6</w:t>
      </w:r>
      <w:r w:rsidRPr="00244042">
        <w:rPr>
          <w:rFonts w:eastAsia="Calibri"/>
          <w:szCs w:val="24"/>
          <w:vertAlign w:val="superscript"/>
          <w:lang w:val="en-US"/>
        </w:rPr>
        <w:t>th</w:t>
      </w:r>
      <w:r w:rsidRPr="00244042">
        <w:rPr>
          <w:rFonts w:eastAsia="Calibri"/>
          <w:szCs w:val="24"/>
          <w:lang w:val="en-US"/>
        </w:rPr>
        <w:t xml:space="preserve"> February 1946, </w:t>
      </w:r>
      <w:r w:rsidR="001D52B1">
        <w:rPr>
          <w:rFonts w:eastAsia="Calibri"/>
          <w:szCs w:val="24"/>
          <w:lang w:val="en-US"/>
        </w:rPr>
        <w:t xml:space="preserve">Albert </w:t>
      </w:r>
      <w:r w:rsidRPr="00244042">
        <w:rPr>
          <w:rFonts w:eastAsia="Calibri"/>
          <w:szCs w:val="24"/>
          <w:lang w:val="en-US"/>
        </w:rPr>
        <w:t>Fewtrell</w:t>
      </w:r>
      <w:r w:rsidR="001D52B1">
        <w:rPr>
          <w:rFonts w:eastAsia="Calibri"/>
          <w:szCs w:val="24"/>
          <w:lang w:val="en-US"/>
        </w:rPr>
        <w:t xml:space="preserve">, the Chief Civil </w:t>
      </w:r>
      <w:r w:rsidR="00885CB9">
        <w:rPr>
          <w:rFonts w:eastAsia="Calibri"/>
          <w:szCs w:val="24"/>
          <w:lang w:val="en-US"/>
        </w:rPr>
        <w:t>E</w:t>
      </w:r>
      <w:r w:rsidR="001D52B1">
        <w:rPr>
          <w:rFonts w:eastAsia="Calibri"/>
          <w:szCs w:val="24"/>
          <w:lang w:val="en-US"/>
        </w:rPr>
        <w:t>ngineer,</w:t>
      </w:r>
      <w:r w:rsidRPr="00244042">
        <w:rPr>
          <w:rFonts w:eastAsia="Calibri"/>
          <w:szCs w:val="24"/>
          <w:lang w:val="en-US"/>
        </w:rPr>
        <w:t xml:space="preserve"> approved the construction of a small brick booking office at the</w:t>
      </w:r>
      <w:r w:rsidR="00945BB0">
        <w:rPr>
          <w:rFonts w:eastAsia="Calibri"/>
          <w:szCs w:val="24"/>
          <w:lang w:val="en-US"/>
        </w:rPr>
        <w:t xml:space="preserve"> top </w:t>
      </w:r>
      <w:r w:rsidRPr="00244042">
        <w:rPr>
          <w:rFonts w:eastAsia="Calibri"/>
          <w:szCs w:val="24"/>
          <w:lang w:val="en-US"/>
        </w:rPr>
        <w:t xml:space="preserve">of the stepway at Waitara.  The proposed building, measuring 12 feet by 10 feet, was designed to the Inter War Functionalist style, with the roof extended to give weather protection for passengers buying tickets.  It was to have a low-pitched roof with the gables extended above the roof line, as was approved for Woy Woy in the same year. The roof was to be covered by Marseille tiles “of selected colours”. </w:t>
      </w:r>
    </w:p>
    <w:p w14:paraId="3F5B3224" w14:textId="7DD5ED60" w:rsidR="00244042" w:rsidRPr="00244042" w:rsidRDefault="00244042" w:rsidP="00244042">
      <w:pPr>
        <w:spacing w:after="200" w:line="276" w:lineRule="auto"/>
        <w:jc w:val="both"/>
        <w:rPr>
          <w:rFonts w:eastAsia="Calibri"/>
          <w:szCs w:val="24"/>
          <w:lang w:val="en-US"/>
        </w:rPr>
      </w:pPr>
      <w:r w:rsidRPr="00244042">
        <w:rPr>
          <w:rFonts w:eastAsia="Calibri"/>
          <w:szCs w:val="24"/>
          <w:lang w:val="en-US"/>
        </w:rPr>
        <w:t>The proposed building replaced a small timber structure which was called a “passometer booking office” – whatever that term meant to officials. The Australian Railway Unions placed pressure on the Department in June 1946</w:t>
      </w:r>
      <w:r w:rsidR="00945BB0">
        <w:rPr>
          <w:rFonts w:eastAsia="Calibri"/>
          <w:szCs w:val="24"/>
          <w:lang w:val="en-US"/>
        </w:rPr>
        <w:t xml:space="preserve"> for improved accommodation at the station</w:t>
      </w:r>
      <w:r w:rsidRPr="00244042">
        <w:rPr>
          <w:rFonts w:eastAsia="Calibri"/>
          <w:szCs w:val="24"/>
          <w:lang w:val="en-US"/>
        </w:rPr>
        <w:t xml:space="preserve"> and, thankfully, described the existing building, saying that</w:t>
      </w:r>
    </w:p>
    <w:p w14:paraId="289F6326" w14:textId="77777777" w:rsidR="00244042" w:rsidRPr="00244042" w:rsidRDefault="00244042" w:rsidP="00244042">
      <w:pPr>
        <w:spacing w:after="200" w:line="276" w:lineRule="auto"/>
        <w:ind w:left="720"/>
        <w:jc w:val="both"/>
        <w:rPr>
          <w:rFonts w:eastAsia="Calibri"/>
          <w:szCs w:val="24"/>
          <w:lang w:val="en-US"/>
        </w:rPr>
      </w:pPr>
      <w:r w:rsidRPr="00244042">
        <w:rPr>
          <w:rFonts w:eastAsia="Calibri"/>
          <w:szCs w:val="24"/>
          <w:lang w:val="en-US"/>
        </w:rPr>
        <w:t>“the duties (of staff) are performed in a “passometer”, which is timber and glass built measuring 9 feet by 6 feet”.</w:t>
      </w:r>
      <w:r w:rsidRPr="00244042">
        <w:rPr>
          <w:rFonts w:eastAsia="Calibri"/>
          <w:szCs w:val="24"/>
          <w:vertAlign w:val="superscript"/>
          <w:lang w:val="en-US"/>
        </w:rPr>
        <w:footnoteReference w:id="22"/>
      </w:r>
      <w:r w:rsidRPr="00244042">
        <w:rPr>
          <w:rFonts w:eastAsia="Calibri"/>
          <w:szCs w:val="24"/>
          <w:lang w:val="en-US"/>
        </w:rPr>
        <w:t xml:space="preserve"> </w:t>
      </w:r>
    </w:p>
    <w:p w14:paraId="05AB7B01" w14:textId="2DB8F68A" w:rsidR="00244042" w:rsidRPr="00244042" w:rsidRDefault="00244042" w:rsidP="00244042">
      <w:pPr>
        <w:spacing w:after="200" w:line="276" w:lineRule="auto"/>
        <w:jc w:val="both"/>
        <w:rPr>
          <w:rFonts w:eastAsia="Calibri"/>
          <w:szCs w:val="24"/>
          <w:lang w:val="en-US"/>
        </w:rPr>
      </w:pPr>
      <w:r w:rsidRPr="00244042">
        <w:rPr>
          <w:rFonts w:eastAsia="Calibri"/>
          <w:szCs w:val="24"/>
          <w:lang w:val="en-US"/>
        </w:rPr>
        <w:t>The Union complained about heat from the sun and draughts from the wind</w:t>
      </w:r>
      <w:r w:rsidR="00945BB0">
        <w:rPr>
          <w:rFonts w:eastAsia="Calibri"/>
          <w:szCs w:val="24"/>
          <w:lang w:val="en-US"/>
        </w:rPr>
        <w:t xml:space="preserve"> in the passometer</w:t>
      </w:r>
      <w:r w:rsidRPr="00244042">
        <w:rPr>
          <w:rFonts w:eastAsia="Calibri"/>
          <w:szCs w:val="24"/>
          <w:lang w:val="en-US"/>
        </w:rPr>
        <w:t>.</w:t>
      </w:r>
      <w:r w:rsidR="00945BB0">
        <w:rPr>
          <w:rFonts w:eastAsia="Calibri"/>
          <w:szCs w:val="24"/>
          <w:lang w:val="en-US"/>
        </w:rPr>
        <w:t xml:space="preserve"> The Union </w:t>
      </w:r>
      <w:r w:rsidRPr="00244042">
        <w:rPr>
          <w:rFonts w:eastAsia="Calibri"/>
          <w:szCs w:val="24"/>
          <w:lang w:val="en-US"/>
        </w:rPr>
        <w:t>must have got wind that the replacement structure</w:t>
      </w:r>
      <w:r w:rsidR="00945BB0">
        <w:rPr>
          <w:rFonts w:eastAsia="Calibri"/>
          <w:szCs w:val="24"/>
          <w:lang w:val="en-US"/>
        </w:rPr>
        <w:t xml:space="preserve"> would not be built</w:t>
      </w:r>
      <w:r w:rsidRPr="00244042">
        <w:rPr>
          <w:rFonts w:eastAsia="Calibri"/>
          <w:szCs w:val="24"/>
          <w:lang w:val="en-US"/>
        </w:rPr>
        <w:t xml:space="preserve"> because of the alleged estimated high cost, which the Union claimed was “too excessive”.  The Union was correct</w:t>
      </w:r>
      <w:r w:rsidR="00945BB0">
        <w:rPr>
          <w:rFonts w:eastAsia="Calibri"/>
          <w:szCs w:val="24"/>
          <w:lang w:val="en-US"/>
        </w:rPr>
        <w:t xml:space="preserve"> in its suspicion of inflated departmental estimates</w:t>
      </w:r>
      <w:r w:rsidRPr="00244042">
        <w:rPr>
          <w:rFonts w:eastAsia="Calibri"/>
          <w:szCs w:val="24"/>
          <w:lang w:val="en-US"/>
        </w:rPr>
        <w:t>.  The replacement building for Waitara was not provided</w:t>
      </w:r>
      <w:r w:rsidR="001D52B1">
        <w:rPr>
          <w:rFonts w:eastAsia="Calibri"/>
          <w:szCs w:val="24"/>
          <w:lang w:val="en-US"/>
        </w:rPr>
        <w:t xml:space="preserve"> and the passometer continue</w:t>
      </w:r>
      <w:r w:rsidR="005210E9">
        <w:rPr>
          <w:rFonts w:eastAsia="Calibri"/>
          <w:szCs w:val="24"/>
          <w:lang w:val="en-US"/>
        </w:rPr>
        <w:t>d</w:t>
      </w:r>
      <w:r w:rsidR="001D52B1">
        <w:rPr>
          <w:rFonts w:eastAsia="Calibri"/>
          <w:szCs w:val="24"/>
          <w:lang w:val="en-US"/>
        </w:rPr>
        <w:t xml:space="preserve"> to act as a booking office until at least 1984</w:t>
      </w:r>
      <w:r w:rsidRPr="00244042">
        <w:rPr>
          <w:rFonts w:eastAsia="Calibri"/>
          <w:szCs w:val="24"/>
          <w:lang w:val="en-US"/>
        </w:rPr>
        <w:t>.</w:t>
      </w:r>
      <w:r w:rsidR="001D52B1">
        <w:rPr>
          <w:rStyle w:val="FootnoteReference"/>
          <w:rFonts w:eastAsia="Calibri"/>
          <w:szCs w:val="24"/>
          <w:lang w:val="en-US"/>
        </w:rPr>
        <w:footnoteReference w:id="23"/>
      </w:r>
    </w:p>
    <w:p w14:paraId="267CA640" w14:textId="40403DC1" w:rsidR="00244042" w:rsidRDefault="00244042" w:rsidP="00244042">
      <w:pPr>
        <w:spacing w:after="200" w:line="276" w:lineRule="auto"/>
        <w:contextualSpacing/>
        <w:jc w:val="both"/>
        <w:rPr>
          <w:rFonts w:eastAsia="Calibri"/>
          <w:szCs w:val="24"/>
          <w:lang w:val="en-US"/>
        </w:rPr>
      </w:pPr>
      <w:r>
        <w:rPr>
          <w:rFonts w:eastAsia="Calibri"/>
          <w:szCs w:val="24"/>
          <w:lang w:val="en-US"/>
        </w:rPr>
        <w:t>In 1985,</w:t>
      </w:r>
      <w:r w:rsidR="00C951A9">
        <w:rPr>
          <w:rFonts w:eastAsia="Calibri"/>
          <w:szCs w:val="24"/>
          <w:lang w:val="en-US"/>
        </w:rPr>
        <w:t xml:space="preserve"> </w:t>
      </w:r>
      <w:r w:rsidR="00795510">
        <w:rPr>
          <w:rFonts w:eastAsia="Calibri"/>
          <w:szCs w:val="24"/>
          <w:lang w:val="en-US"/>
        </w:rPr>
        <w:t xml:space="preserve">the State Rail Authority proposed to replace the passometer with a new booking and parcels office. The </w:t>
      </w:r>
      <w:r w:rsidR="00C951A9">
        <w:rPr>
          <w:rFonts w:eastAsia="Calibri"/>
          <w:szCs w:val="24"/>
          <w:lang w:val="en-US"/>
        </w:rPr>
        <w:t xml:space="preserve">structure </w:t>
      </w:r>
      <w:r w:rsidR="00795510">
        <w:rPr>
          <w:rFonts w:eastAsia="Calibri"/>
          <w:szCs w:val="24"/>
          <w:lang w:val="en-US"/>
        </w:rPr>
        <w:t xml:space="preserve">was to have </w:t>
      </w:r>
      <w:r w:rsidR="00C951A9">
        <w:rPr>
          <w:rFonts w:eastAsia="Calibri"/>
          <w:szCs w:val="24"/>
          <w:lang w:val="en-US"/>
        </w:rPr>
        <w:t xml:space="preserve">masonry walls </w:t>
      </w:r>
      <w:r w:rsidR="00795510">
        <w:rPr>
          <w:rFonts w:eastAsia="Calibri"/>
          <w:szCs w:val="24"/>
          <w:lang w:val="en-US"/>
        </w:rPr>
        <w:t xml:space="preserve">which were to be </w:t>
      </w:r>
      <w:r w:rsidRPr="00244042">
        <w:rPr>
          <w:rFonts w:eastAsia="Calibri"/>
          <w:szCs w:val="24"/>
          <w:lang w:val="en-US"/>
        </w:rPr>
        <w:t>covered with pre-cast concrete roughcast panels platform building</w:t>
      </w:r>
      <w:r w:rsidR="00795510">
        <w:rPr>
          <w:rFonts w:eastAsia="Calibri"/>
          <w:szCs w:val="24"/>
          <w:lang w:val="en-US"/>
        </w:rPr>
        <w:t xml:space="preserve">, as appeared on the overhead booking office in </w:t>
      </w:r>
      <w:r w:rsidR="00945BB0">
        <w:rPr>
          <w:rFonts w:eastAsia="Calibri"/>
          <w:szCs w:val="24"/>
          <w:lang w:val="en-US"/>
        </w:rPr>
        <w:t>1</w:t>
      </w:r>
      <w:r w:rsidR="00795510">
        <w:rPr>
          <w:rFonts w:eastAsia="Calibri"/>
          <w:szCs w:val="24"/>
          <w:lang w:val="en-US"/>
        </w:rPr>
        <w:t>96</w:t>
      </w:r>
      <w:r w:rsidR="00945BB0">
        <w:rPr>
          <w:rFonts w:eastAsia="Calibri"/>
          <w:szCs w:val="24"/>
          <w:lang w:val="en-US"/>
        </w:rPr>
        <w:t>6</w:t>
      </w:r>
      <w:r w:rsidR="00795510">
        <w:rPr>
          <w:rFonts w:eastAsia="Calibri"/>
          <w:szCs w:val="24"/>
          <w:lang w:val="en-US"/>
        </w:rPr>
        <w:t xml:space="preserve"> at Epping. The structure was to </w:t>
      </w:r>
      <w:r w:rsidR="0080761B">
        <w:rPr>
          <w:rFonts w:eastAsia="Calibri"/>
          <w:szCs w:val="24"/>
          <w:lang w:val="en-US"/>
        </w:rPr>
        <w:t xml:space="preserve">measure </w:t>
      </w:r>
      <w:r w:rsidR="0080761B" w:rsidRPr="00244042">
        <w:rPr>
          <w:rFonts w:eastAsia="Calibri"/>
          <w:szCs w:val="24"/>
          <w:lang w:val="en-US"/>
        </w:rPr>
        <w:t>20,450</w:t>
      </w:r>
      <w:r w:rsidRPr="00244042">
        <w:rPr>
          <w:rFonts w:eastAsia="Calibri"/>
          <w:szCs w:val="24"/>
          <w:lang w:val="en-US"/>
        </w:rPr>
        <w:t>mm x 3</w:t>
      </w:r>
      <w:r w:rsidR="00945BB0">
        <w:rPr>
          <w:rFonts w:eastAsia="Calibri"/>
          <w:szCs w:val="24"/>
          <w:lang w:val="en-US"/>
        </w:rPr>
        <w:t>,</w:t>
      </w:r>
      <w:r w:rsidRPr="00244042">
        <w:rPr>
          <w:rFonts w:eastAsia="Calibri"/>
          <w:szCs w:val="24"/>
          <w:lang w:val="en-US"/>
        </w:rPr>
        <w:t>400mm</w:t>
      </w:r>
      <w:r w:rsidR="00795510">
        <w:rPr>
          <w:rFonts w:eastAsia="Calibri"/>
          <w:szCs w:val="24"/>
          <w:lang w:val="en-US"/>
        </w:rPr>
        <w:t xml:space="preserve"> with a near-flat </w:t>
      </w:r>
      <w:r w:rsidRPr="00244042">
        <w:rPr>
          <w:rFonts w:eastAsia="Calibri"/>
          <w:szCs w:val="24"/>
          <w:lang w:val="en-US"/>
        </w:rPr>
        <w:t>roof concealed behind a wide fascia</w:t>
      </w:r>
      <w:r w:rsidR="00795510">
        <w:rPr>
          <w:rFonts w:eastAsia="Calibri"/>
          <w:szCs w:val="24"/>
          <w:lang w:val="en-US"/>
        </w:rPr>
        <w:t xml:space="preserve">. It was </w:t>
      </w:r>
      <w:r w:rsidRPr="00244042">
        <w:rPr>
          <w:rFonts w:eastAsia="Calibri"/>
          <w:szCs w:val="24"/>
          <w:lang w:val="en-US"/>
        </w:rPr>
        <w:t xml:space="preserve">not built by direction of </w:t>
      </w:r>
      <w:r w:rsidR="00795510">
        <w:rPr>
          <w:rFonts w:eastAsia="Calibri"/>
          <w:szCs w:val="24"/>
          <w:lang w:val="en-US"/>
        </w:rPr>
        <w:t xml:space="preserve">the then </w:t>
      </w:r>
      <w:r w:rsidRPr="00244042">
        <w:rPr>
          <w:rFonts w:eastAsia="Calibri"/>
          <w:szCs w:val="24"/>
          <w:lang w:val="en-US"/>
        </w:rPr>
        <w:t>Chief Executive</w:t>
      </w:r>
      <w:r w:rsidR="00795510">
        <w:rPr>
          <w:rFonts w:eastAsia="Calibri"/>
          <w:szCs w:val="24"/>
          <w:lang w:val="en-US"/>
        </w:rPr>
        <w:t xml:space="preserve">, David Hill, though he approved the air-conditioning of the 1909 building. </w:t>
      </w:r>
    </w:p>
    <w:p w14:paraId="51A82C72" w14:textId="3BBDF6A5" w:rsidR="00795510" w:rsidRDefault="00795510" w:rsidP="00244042">
      <w:pPr>
        <w:spacing w:after="200" w:line="276" w:lineRule="auto"/>
        <w:contextualSpacing/>
        <w:jc w:val="both"/>
        <w:rPr>
          <w:rFonts w:eastAsia="Calibri"/>
          <w:szCs w:val="24"/>
          <w:lang w:val="en-US"/>
        </w:rPr>
      </w:pPr>
    </w:p>
    <w:p w14:paraId="01ABDAA2" w14:textId="57314F59" w:rsidR="00795510" w:rsidRDefault="00795510" w:rsidP="00244042">
      <w:pPr>
        <w:spacing w:after="200" w:line="276" w:lineRule="auto"/>
        <w:contextualSpacing/>
        <w:jc w:val="both"/>
        <w:rPr>
          <w:rFonts w:eastAsia="Calibri"/>
          <w:szCs w:val="24"/>
          <w:lang w:val="en-US"/>
        </w:rPr>
      </w:pPr>
      <w:r>
        <w:rPr>
          <w:rFonts w:eastAsia="Calibri"/>
          <w:szCs w:val="24"/>
          <w:lang w:val="en-US"/>
        </w:rPr>
        <w:t>Waitara station received the standard CityRail station upgrade in the 1990s but, unlike Wahroonga station, the residen</w:t>
      </w:r>
      <w:r w:rsidR="00885CB9">
        <w:rPr>
          <w:rFonts w:eastAsia="Calibri"/>
          <w:szCs w:val="24"/>
          <w:lang w:val="en-US"/>
        </w:rPr>
        <w:t>ts</w:t>
      </w:r>
      <w:r>
        <w:rPr>
          <w:rFonts w:eastAsia="Calibri"/>
          <w:szCs w:val="24"/>
          <w:lang w:val="en-US"/>
        </w:rPr>
        <w:t xml:space="preserve"> were not sufficiently powerful to prevent the application of the corporate red and white colour scheme</w:t>
      </w:r>
      <w:r w:rsidR="00945BB0">
        <w:rPr>
          <w:rFonts w:eastAsia="Calibri"/>
          <w:szCs w:val="24"/>
          <w:lang w:val="en-US"/>
        </w:rPr>
        <w:t xml:space="preserve"> to</w:t>
      </w:r>
      <w:r>
        <w:rPr>
          <w:rFonts w:eastAsia="Calibri"/>
          <w:szCs w:val="24"/>
          <w:lang w:val="en-US"/>
        </w:rPr>
        <w:t xml:space="preserve"> the various parts of the infrastructure.   </w:t>
      </w:r>
      <w:r w:rsidR="00885CB9">
        <w:rPr>
          <w:rFonts w:eastAsia="Calibri"/>
          <w:szCs w:val="24"/>
          <w:lang w:val="en-US"/>
        </w:rPr>
        <w:t>One difference at Waitara compared to the Wahroonga station was the location of the</w:t>
      </w:r>
      <w:r w:rsidR="00945BB0">
        <w:rPr>
          <w:rFonts w:eastAsia="Calibri"/>
          <w:szCs w:val="24"/>
          <w:lang w:val="en-US"/>
        </w:rPr>
        <w:t xml:space="preserve"> public </w:t>
      </w:r>
      <w:r w:rsidR="00885CB9">
        <w:rPr>
          <w:rFonts w:eastAsia="Calibri"/>
          <w:szCs w:val="24"/>
          <w:lang w:val="en-US"/>
        </w:rPr>
        <w:t>toilets</w:t>
      </w:r>
      <w:r w:rsidR="00945BB0">
        <w:rPr>
          <w:rFonts w:eastAsia="Calibri"/>
          <w:szCs w:val="24"/>
          <w:lang w:val="en-US"/>
        </w:rPr>
        <w:t xml:space="preserve"> on both </w:t>
      </w:r>
      <w:r w:rsidR="00885CB9">
        <w:rPr>
          <w:rFonts w:eastAsia="Calibri"/>
          <w:szCs w:val="24"/>
          <w:lang w:val="en-US"/>
        </w:rPr>
        <w:t>side</w:t>
      </w:r>
      <w:r w:rsidR="00945BB0">
        <w:rPr>
          <w:rFonts w:eastAsia="Calibri"/>
          <w:szCs w:val="24"/>
          <w:lang w:val="en-US"/>
        </w:rPr>
        <w:t>s</w:t>
      </w:r>
      <w:r w:rsidR="00885CB9">
        <w:rPr>
          <w:rFonts w:eastAsia="Calibri"/>
          <w:szCs w:val="24"/>
          <w:lang w:val="en-US"/>
        </w:rPr>
        <w:t xml:space="preserve"> of the building rather than at the Hornsby end.</w:t>
      </w:r>
      <w:r w:rsidR="00945BB0">
        <w:rPr>
          <w:rFonts w:eastAsia="Calibri"/>
          <w:szCs w:val="24"/>
          <w:lang w:val="en-US"/>
        </w:rPr>
        <w:t xml:space="preserve"> The former male toilet at the Hornsby end was converted into a store.</w:t>
      </w:r>
      <w:r w:rsidR="00885CB9">
        <w:rPr>
          <w:rFonts w:eastAsia="Calibri"/>
          <w:szCs w:val="24"/>
          <w:lang w:val="en-US"/>
        </w:rPr>
        <w:t xml:space="preserve"> </w:t>
      </w:r>
      <w:r>
        <w:rPr>
          <w:rFonts w:eastAsia="Calibri"/>
          <w:szCs w:val="24"/>
          <w:lang w:val="en-US"/>
        </w:rPr>
        <w:t xml:space="preserve">A </w:t>
      </w:r>
      <w:r w:rsidR="00945BB0">
        <w:rPr>
          <w:rFonts w:eastAsia="Calibri"/>
          <w:szCs w:val="24"/>
          <w:lang w:val="en-US"/>
        </w:rPr>
        <w:t xml:space="preserve">CityRail </w:t>
      </w:r>
      <w:r>
        <w:rPr>
          <w:rFonts w:eastAsia="Calibri"/>
          <w:szCs w:val="24"/>
          <w:lang w:val="en-US"/>
        </w:rPr>
        <w:lastRenderedPageBreak/>
        <w:t xml:space="preserve">standard workstation was installed in the booking office in 1997 to replace the 1909 ticket window and furniture.  </w:t>
      </w:r>
    </w:p>
    <w:p w14:paraId="19BDDE87" w14:textId="31259EE4" w:rsidR="00936A4A" w:rsidRDefault="00936A4A" w:rsidP="00244042">
      <w:pPr>
        <w:spacing w:after="200" w:line="276" w:lineRule="auto"/>
        <w:contextualSpacing/>
        <w:jc w:val="both"/>
        <w:rPr>
          <w:rFonts w:eastAsia="Calibri"/>
          <w:szCs w:val="24"/>
          <w:lang w:val="en-US"/>
        </w:rPr>
      </w:pPr>
    </w:p>
    <w:p w14:paraId="0B4D50BF" w14:textId="3B785BC8" w:rsidR="00936A4A" w:rsidRPr="00244042" w:rsidRDefault="00F04E01" w:rsidP="00244042">
      <w:pPr>
        <w:spacing w:after="200" w:line="276" w:lineRule="auto"/>
        <w:contextualSpacing/>
        <w:jc w:val="both"/>
        <w:rPr>
          <w:rFonts w:eastAsia="Calibri"/>
          <w:szCs w:val="24"/>
          <w:lang w:val="en-US"/>
        </w:rPr>
      </w:pPr>
      <w:r>
        <w:rPr>
          <w:rFonts w:eastAsia="Calibri"/>
          <w:szCs w:val="24"/>
          <w:lang w:val="en-US"/>
        </w:rPr>
        <w:t>Another w</w:t>
      </w:r>
      <w:r w:rsidR="00562314">
        <w:rPr>
          <w:rFonts w:eastAsia="Calibri"/>
          <w:szCs w:val="24"/>
          <w:lang w:val="en-US"/>
        </w:rPr>
        <w:t xml:space="preserve">ell-known </w:t>
      </w:r>
      <w:r>
        <w:rPr>
          <w:rFonts w:eastAsia="Calibri"/>
          <w:szCs w:val="24"/>
          <w:lang w:val="en-US"/>
        </w:rPr>
        <w:t>chronicler</w:t>
      </w:r>
      <w:r w:rsidR="00562314">
        <w:rPr>
          <w:rFonts w:eastAsia="Calibri"/>
          <w:szCs w:val="24"/>
          <w:lang w:val="en-US"/>
        </w:rPr>
        <w:t xml:space="preserve"> of all things railway, John Watsford, adds “a</w:t>
      </w:r>
      <w:r w:rsidR="00562314" w:rsidRPr="00562314">
        <w:rPr>
          <w:rFonts w:eastAsia="Calibri"/>
          <w:szCs w:val="24"/>
          <w:lang w:val="en-US"/>
        </w:rPr>
        <w:t>t Waitara, may</w:t>
      </w:r>
      <w:r w:rsidR="00562314">
        <w:rPr>
          <w:rFonts w:eastAsia="Calibri"/>
          <w:szCs w:val="24"/>
          <w:lang w:val="en-US"/>
        </w:rPr>
        <w:t xml:space="preserve"> </w:t>
      </w:r>
      <w:r w:rsidR="00562314" w:rsidRPr="00562314">
        <w:rPr>
          <w:rFonts w:eastAsia="Calibri"/>
          <w:szCs w:val="24"/>
          <w:lang w:val="en-US"/>
        </w:rPr>
        <w:t xml:space="preserve">be </w:t>
      </w:r>
      <w:r w:rsidR="00562314">
        <w:rPr>
          <w:rFonts w:eastAsia="Calibri"/>
          <w:szCs w:val="24"/>
          <w:lang w:val="en-US"/>
        </w:rPr>
        <w:t>five</w:t>
      </w:r>
      <w:r w:rsidR="00562314" w:rsidRPr="00562314">
        <w:rPr>
          <w:rFonts w:eastAsia="Calibri"/>
          <w:szCs w:val="24"/>
          <w:lang w:val="en-US"/>
        </w:rPr>
        <w:t xml:space="preserve"> years ago, when the station had a bit of a tart</w:t>
      </w:r>
      <w:r>
        <w:rPr>
          <w:rFonts w:eastAsia="Calibri"/>
          <w:szCs w:val="24"/>
          <w:lang w:val="en-US"/>
        </w:rPr>
        <w:t>-</w:t>
      </w:r>
      <w:r w:rsidR="00562314" w:rsidRPr="00562314">
        <w:rPr>
          <w:rFonts w:eastAsia="Calibri"/>
          <w:szCs w:val="24"/>
          <w:lang w:val="en-US"/>
        </w:rPr>
        <w:t>up, the ramp to the subway on the Pacific Highway side had steps installed.  Not sure why this work was undertaken</w:t>
      </w:r>
      <w:r w:rsidR="00562314">
        <w:rPr>
          <w:rFonts w:eastAsia="Calibri"/>
          <w:szCs w:val="24"/>
          <w:lang w:val="en-US"/>
        </w:rPr>
        <w:t>.</w:t>
      </w:r>
      <w:r w:rsidR="00562314" w:rsidRPr="00562314">
        <w:rPr>
          <w:rFonts w:eastAsia="Calibri"/>
          <w:szCs w:val="24"/>
          <w:lang w:val="en-US"/>
        </w:rPr>
        <w:t xml:space="preserve"> </w:t>
      </w:r>
      <w:r w:rsidR="00562314">
        <w:rPr>
          <w:rFonts w:eastAsia="Calibri"/>
          <w:szCs w:val="24"/>
          <w:lang w:val="en-US"/>
        </w:rPr>
        <w:t>H</w:t>
      </w:r>
      <w:r w:rsidR="00562314" w:rsidRPr="00562314">
        <w:rPr>
          <w:rFonts w:eastAsia="Calibri"/>
          <w:szCs w:val="24"/>
          <w:lang w:val="en-US"/>
        </w:rPr>
        <w:t>owever, the ramp may have been too steep, or the local lads were riding their bikes through. The steps are a bit of a nuisance when running for a train</w:t>
      </w:r>
      <w:r w:rsidR="00562314">
        <w:rPr>
          <w:rFonts w:eastAsia="Calibri"/>
          <w:szCs w:val="24"/>
          <w:lang w:val="en-US"/>
        </w:rPr>
        <w:t>”</w:t>
      </w:r>
      <w:r w:rsidR="00562314" w:rsidRPr="00562314">
        <w:rPr>
          <w:rFonts w:eastAsia="Calibri"/>
          <w:szCs w:val="24"/>
          <w:lang w:val="en-US"/>
        </w:rPr>
        <w:t>.</w:t>
      </w:r>
      <w:r w:rsidR="00562314">
        <w:rPr>
          <w:rStyle w:val="FootnoteReference"/>
          <w:rFonts w:eastAsia="Calibri"/>
          <w:szCs w:val="24"/>
          <w:lang w:val="en-US"/>
        </w:rPr>
        <w:footnoteReference w:id="24"/>
      </w:r>
    </w:p>
    <w:p w14:paraId="69363448" w14:textId="07D8522A" w:rsidR="00F71FEE" w:rsidRDefault="00F71FEE">
      <w:pPr>
        <w:rPr>
          <w:rFonts w:eastAsia="Times New Roman"/>
          <w:szCs w:val="24"/>
        </w:rPr>
      </w:pPr>
      <w:r>
        <w:br w:type="page"/>
      </w:r>
    </w:p>
    <w:p w14:paraId="22A66C0B" w14:textId="530FE335" w:rsidR="00592791" w:rsidRPr="00A52F07" w:rsidRDefault="00A52F07" w:rsidP="00592791">
      <w:pPr>
        <w:pStyle w:val="BodyText"/>
        <w:spacing w:line="276" w:lineRule="auto"/>
        <w:rPr>
          <w:b/>
          <w:sz w:val="28"/>
          <w:szCs w:val="28"/>
        </w:rPr>
      </w:pPr>
      <w:bookmarkStart w:id="18" w:name="_Hlk528410125"/>
      <w:r w:rsidRPr="00A52F07">
        <w:rPr>
          <w:b/>
          <w:sz w:val="28"/>
          <w:szCs w:val="28"/>
        </w:rPr>
        <w:lastRenderedPageBreak/>
        <w:t>ELEMENTS OF THE</w:t>
      </w:r>
      <w:r w:rsidR="00592791" w:rsidRPr="00A52F07">
        <w:rPr>
          <w:b/>
          <w:sz w:val="28"/>
          <w:szCs w:val="28"/>
        </w:rPr>
        <w:t xml:space="preserve"> </w:t>
      </w:r>
      <w:r w:rsidR="009075C1" w:rsidRPr="00A52F07">
        <w:rPr>
          <w:b/>
          <w:sz w:val="28"/>
          <w:szCs w:val="28"/>
        </w:rPr>
        <w:t>WAHROONGA</w:t>
      </w:r>
      <w:r w:rsidR="00885CB9">
        <w:rPr>
          <w:b/>
          <w:sz w:val="28"/>
          <w:szCs w:val="28"/>
        </w:rPr>
        <w:t xml:space="preserve"> AND WAITARA</w:t>
      </w:r>
      <w:r w:rsidR="00592791" w:rsidRPr="00A52F07">
        <w:rPr>
          <w:b/>
          <w:sz w:val="28"/>
          <w:szCs w:val="28"/>
        </w:rPr>
        <w:t xml:space="preserve"> BUILDING</w:t>
      </w:r>
      <w:r w:rsidR="00885CB9">
        <w:rPr>
          <w:b/>
          <w:sz w:val="28"/>
          <w:szCs w:val="28"/>
        </w:rPr>
        <w:t>S</w:t>
      </w:r>
      <w:r w:rsidRPr="00A52F07">
        <w:rPr>
          <w:b/>
          <w:sz w:val="28"/>
          <w:szCs w:val="28"/>
        </w:rPr>
        <w:t xml:space="preserve"> THAT REFLECT</w:t>
      </w:r>
      <w:r w:rsidR="00945BB0">
        <w:rPr>
          <w:b/>
          <w:sz w:val="28"/>
          <w:szCs w:val="28"/>
        </w:rPr>
        <w:t>ED THE</w:t>
      </w:r>
      <w:r w:rsidRPr="00A52F07">
        <w:rPr>
          <w:b/>
          <w:sz w:val="28"/>
          <w:szCs w:val="28"/>
        </w:rPr>
        <w:t xml:space="preserve"> FEDERATION DESIGN INFLU</w:t>
      </w:r>
      <w:r w:rsidR="00945BB0">
        <w:rPr>
          <w:b/>
          <w:sz w:val="28"/>
          <w:szCs w:val="28"/>
        </w:rPr>
        <w:t>E</w:t>
      </w:r>
      <w:r w:rsidRPr="00A52F07">
        <w:rPr>
          <w:b/>
          <w:sz w:val="28"/>
          <w:szCs w:val="28"/>
        </w:rPr>
        <w:t>NCES</w:t>
      </w:r>
    </w:p>
    <w:bookmarkEnd w:id="18"/>
    <w:p w14:paraId="658BA5F4" w14:textId="77777777" w:rsidR="00592791" w:rsidRPr="00A537AE" w:rsidRDefault="00592791" w:rsidP="00592791">
      <w:pPr>
        <w:pStyle w:val="BodyText"/>
        <w:spacing w:line="276" w:lineRule="auto"/>
        <w:rPr>
          <w:b/>
        </w:rPr>
      </w:pPr>
    </w:p>
    <w:p w14:paraId="396A782E" w14:textId="0C0F9B1B" w:rsidR="00592791" w:rsidRPr="00E16D30" w:rsidRDefault="00592791" w:rsidP="00592791">
      <w:pPr>
        <w:spacing w:after="0" w:line="276" w:lineRule="auto"/>
        <w:jc w:val="both"/>
        <w:rPr>
          <w:rFonts w:eastAsia="Times New Roman" w:cs="Times New Roman"/>
          <w:szCs w:val="24"/>
        </w:rPr>
      </w:pPr>
      <w:r w:rsidRPr="00E16D30">
        <w:rPr>
          <w:rFonts w:eastAsia="Times New Roman" w:cs="Times New Roman"/>
          <w:szCs w:val="24"/>
        </w:rPr>
        <w:t>The platform building</w:t>
      </w:r>
      <w:r w:rsidR="00EF1398">
        <w:rPr>
          <w:rFonts w:eastAsia="Times New Roman" w:cs="Times New Roman"/>
          <w:szCs w:val="24"/>
        </w:rPr>
        <w:t>s</w:t>
      </w:r>
      <w:r>
        <w:rPr>
          <w:rFonts w:eastAsia="Times New Roman" w:cs="Times New Roman"/>
          <w:szCs w:val="24"/>
        </w:rPr>
        <w:t xml:space="preserve"> erected</w:t>
      </w:r>
      <w:r w:rsidRPr="00E16D30">
        <w:rPr>
          <w:rFonts w:eastAsia="Times New Roman" w:cs="Times New Roman"/>
          <w:szCs w:val="24"/>
        </w:rPr>
        <w:t xml:space="preserve"> at</w:t>
      </w:r>
      <w:r w:rsidR="00A52F07">
        <w:rPr>
          <w:rFonts w:eastAsia="Times New Roman" w:cs="Times New Roman"/>
          <w:szCs w:val="24"/>
        </w:rPr>
        <w:t xml:space="preserve"> Wahroonga</w:t>
      </w:r>
      <w:r w:rsidR="00EF1398">
        <w:rPr>
          <w:rFonts w:eastAsia="Times New Roman" w:cs="Times New Roman"/>
          <w:szCs w:val="24"/>
        </w:rPr>
        <w:t xml:space="preserve"> an</w:t>
      </w:r>
      <w:r w:rsidR="0080761B">
        <w:rPr>
          <w:rFonts w:eastAsia="Times New Roman" w:cs="Times New Roman"/>
          <w:szCs w:val="24"/>
        </w:rPr>
        <w:t>d</w:t>
      </w:r>
      <w:r w:rsidR="00EF1398">
        <w:rPr>
          <w:rFonts w:eastAsia="Times New Roman" w:cs="Times New Roman"/>
          <w:szCs w:val="24"/>
        </w:rPr>
        <w:t xml:space="preserve"> Waitara</w:t>
      </w:r>
      <w:r w:rsidR="00A52F07">
        <w:rPr>
          <w:rFonts w:eastAsia="Times New Roman" w:cs="Times New Roman"/>
          <w:szCs w:val="24"/>
        </w:rPr>
        <w:t xml:space="preserve"> in 1906 </w:t>
      </w:r>
      <w:r w:rsidR="00EF1398">
        <w:rPr>
          <w:rFonts w:eastAsia="Times New Roman" w:cs="Times New Roman"/>
          <w:szCs w:val="24"/>
        </w:rPr>
        <w:t>an</w:t>
      </w:r>
      <w:r w:rsidR="0080761B">
        <w:rPr>
          <w:rFonts w:eastAsia="Times New Roman" w:cs="Times New Roman"/>
          <w:szCs w:val="24"/>
        </w:rPr>
        <w:t>d</w:t>
      </w:r>
      <w:r w:rsidR="00EF1398">
        <w:rPr>
          <w:rFonts w:eastAsia="Times New Roman" w:cs="Times New Roman"/>
          <w:szCs w:val="24"/>
        </w:rPr>
        <w:t xml:space="preserve"> 1909 were </w:t>
      </w:r>
      <w:r>
        <w:rPr>
          <w:rFonts w:eastAsia="Times New Roman" w:cs="Times New Roman"/>
          <w:szCs w:val="24"/>
        </w:rPr>
        <w:t>planned and</w:t>
      </w:r>
      <w:r w:rsidRPr="00E16D30">
        <w:rPr>
          <w:rFonts w:eastAsia="Times New Roman" w:cs="Times New Roman"/>
          <w:szCs w:val="24"/>
        </w:rPr>
        <w:t xml:space="preserve"> erected at a time when the Federation style of architecture was influential outside the railway fence.  The elements of the platform building</w:t>
      </w:r>
      <w:r w:rsidR="00EF1398">
        <w:rPr>
          <w:rFonts w:eastAsia="Times New Roman" w:cs="Times New Roman"/>
          <w:szCs w:val="24"/>
        </w:rPr>
        <w:t>s</w:t>
      </w:r>
      <w:r w:rsidRPr="00E16D30">
        <w:rPr>
          <w:rFonts w:eastAsia="Times New Roman" w:cs="Times New Roman"/>
          <w:szCs w:val="24"/>
        </w:rPr>
        <w:t xml:space="preserve"> that reflected the Federation influence</w:t>
      </w:r>
      <w:r>
        <w:rPr>
          <w:rFonts w:eastAsia="Times New Roman" w:cs="Times New Roman"/>
          <w:szCs w:val="24"/>
        </w:rPr>
        <w:t>s</w:t>
      </w:r>
      <w:r w:rsidRPr="00E16D30">
        <w:rPr>
          <w:rFonts w:eastAsia="Times New Roman" w:cs="Times New Roman"/>
          <w:szCs w:val="24"/>
        </w:rPr>
        <w:t xml:space="preserve"> were:</w:t>
      </w:r>
    </w:p>
    <w:p w14:paraId="44913DD3" w14:textId="77777777" w:rsidR="00592791" w:rsidRPr="00E16D30" w:rsidRDefault="00592791" w:rsidP="00592791">
      <w:pPr>
        <w:spacing w:after="0" w:line="276" w:lineRule="auto"/>
        <w:jc w:val="both"/>
        <w:rPr>
          <w:rFonts w:eastAsia="Times New Roman" w:cs="Times New Roman"/>
          <w:szCs w:val="24"/>
        </w:rPr>
      </w:pPr>
    </w:p>
    <w:p w14:paraId="12FD9B93" w14:textId="77777777" w:rsidR="00592791" w:rsidRPr="00E16D30" w:rsidRDefault="00592791" w:rsidP="00592791">
      <w:pPr>
        <w:numPr>
          <w:ilvl w:val="0"/>
          <w:numId w:val="3"/>
        </w:numPr>
        <w:tabs>
          <w:tab w:val="num" w:pos="360"/>
        </w:tabs>
        <w:spacing w:after="0" w:line="240" w:lineRule="auto"/>
        <w:jc w:val="both"/>
        <w:rPr>
          <w:rFonts w:eastAsia="Times New Roman" w:cs="Times New Roman"/>
          <w:szCs w:val="24"/>
        </w:rPr>
      </w:pPr>
      <w:r w:rsidRPr="00E16D30">
        <w:rPr>
          <w:rFonts w:eastAsia="Times New Roman" w:cs="Times New Roman"/>
          <w:szCs w:val="24"/>
        </w:rPr>
        <w:t>The use of face brickwork for all external building walls</w:t>
      </w:r>
      <w:r>
        <w:rPr>
          <w:rFonts w:eastAsia="Times New Roman" w:cs="Times New Roman"/>
          <w:szCs w:val="24"/>
        </w:rPr>
        <w:t>,</w:t>
      </w:r>
    </w:p>
    <w:p w14:paraId="26461AAA" w14:textId="77777777" w:rsidR="00592791" w:rsidRPr="00E16D30" w:rsidRDefault="00592791" w:rsidP="00592791">
      <w:pPr>
        <w:numPr>
          <w:ilvl w:val="0"/>
          <w:numId w:val="3"/>
        </w:numPr>
        <w:tabs>
          <w:tab w:val="num" w:pos="360"/>
        </w:tabs>
        <w:spacing w:after="0" w:line="240" w:lineRule="auto"/>
        <w:jc w:val="both"/>
        <w:rPr>
          <w:rFonts w:eastAsia="Times New Roman" w:cs="Times New Roman"/>
          <w:szCs w:val="24"/>
        </w:rPr>
      </w:pPr>
      <w:r w:rsidRPr="00E16D30">
        <w:rPr>
          <w:rFonts w:eastAsia="Times New Roman" w:cs="Times New Roman"/>
          <w:szCs w:val="24"/>
        </w:rPr>
        <w:t>The square-headed windows</w:t>
      </w:r>
      <w:r>
        <w:rPr>
          <w:rFonts w:eastAsia="Times New Roman" w:cs="Times New Roman"/>
          <w:szCs w:val="24"/>
        </w:rPr>
        <w:t>,</w:t>
      </w:r>
    </w:p>
    <w:p w14:paraId="6A79B170" w14:textId="77777777" w:rsidR="00592791" w:rsidRPr="00E16D30" w:rsidRDefault="00592791" w:rsidP="00592791">
      <w:pPr>
        <w:numPr>
          <w:ilvl w:val="0"/>
          <w:numId w:val="3"/>
        </w:numPr>
        <w:tabs>
          <w:tab w:val="num" w:pos="360"/>
        </w:tabs>
        <w:spacing w:after="0" w:line="240" w:lineRule="auto"/>
        <w:jc w:val="both"/>
        <w:rPr>
          <w:rFonts w:eastAsia="Times New Roman" w:cs="Times New Roman"/>
          <w:szCs w:val="24"/>
        </w:rPr>
      </w:pPr>
      <w:r w:rsidRPr="00E16D30">
        <w:rPr>
          <w:rFonts w:eastAsia="Times New Roman" w:cs="Times New Roman"/>
          <w:szCs w:val="24"/>
        </w:rPr>
        <w:t>The use of small, multi-coloured window panes for the top sash for all window</w:t>
      </w:r>
      <w:r>
        <w:rPr>
          <w:rFonts w:eastAsia="Times New Roman" w:cs="Times New Roman"/>
          <w:szCs w:val="24"/>
        </w:rPr>
        <w:t>s and for fanlights above doors,</w:t>
      </w:r>
    </w:p>
    <w:p w14:paraId="5999130B" w14:textId="3760E127" w:rsidR="00592791" w:rsidRPr="00E16D30" w:rsidRDefault="00592791" w:rsidP="00592791">
      <w:pPr>
        <w:numPr>
          <w:ilvl w:val="0"/>
          <w:numId w:val="3"/>
        </w:numPr>
        <w:tabs>
          <w:tab w:val="num" w:pos="360"/>
        </w:tabs>
        <w:spacing w:after="0" w:line="240" w:lineRule="auto"/>
        <w:jc w:val="both"/>
        <w:rPr>
          <w:rFonts w:eastAsia="Times New Roman" w:cs="Times New Roman"/>
          <w:szCs w:val="24"/>
        </w:rPr>
      </w:pPr>
      <w:r w:rsidRPr="00E16D30">
        <w:rPr>
          <w:rFonts w:eastAsia="Times New Roman" w:cs="Times New Roman"/>
          <w:szCs w:val="24"/>
        </w:rPr>
        <w:t xml:space="preserve">The corbelling of the </w:t>
      </w:r>
      <w:r w:rsidR="00A52F07">
        <w:rPr>
          <w:rFonts w:eastAsia="Times New Roman" w:cs="Times New Roman"/>
          <w:szCs w:val="24"/>
        </w:rPr>
        <w:t>strapwork</w:t>
      </w:r>
      <w:r w:rsidRPr="00E16D30">
        <w:rPr>
          <w:rFonts w:eastAsia="Times New Roman" w:cs="Times New Roman"/>
          <w:szCs w:val="24"/>
        </w:rPr>
        <w:t xml:space="preserve"> on the chimneys</w:t>
      </w:r>
      <w:r>
        <w:rPr>
          <w:rFonts w:eastAsia="Times New Roman" w:cs="Times New Roman"/>
          <w:szCs w:val="24"/>
        </w:rPr>
        <w:t>,</w:t>
      </w:r>
    </w:p>
    <w:p w14:paraId="607C626A" w14:textId="2FD6C213" w:rsidR="00592791" w:rsidRPr="00E16D30" w:rsidRDefault="00592791" w:rsidP="00592791">
      <w:pPr>
        <w:numPr>
          <w:ilvl w:val="0"/>
          <w:numId w:val="3"/>
        </w:numPr>
        <w:tabs>
          <w:tab w:val="num" w:pos="360"/>
        </w:tabs>
        <w:spacing w:after="0" w:line="240" w:lineRule="auto"/>
        <w:jc w:val="both"/>
        <w:rPr>
          <w:rFonts w:eastAsia="Times New Roman" w:cs="Times New Roman"/>
          <w:szCs w:val="24"/>
        </w:rPr>
      </w:pPr>
      <w:r w:rsidRPr="00E16D30">
        <w:rPr>
          <w:rFonts w:eastAsia="Times New Roman" w:cs="Times New Roman"/>
          <w:szCs w:val="24"/>
        </w:rPr>
        <w:t>The style of the terracotta pots on top of the chimneys</w:t>
      </w:r>
      <w:r>
        <w:rPr>
          <w:rFonts w:eastAsia="Times New Roman" w:cs="Times New Roman"/>
          <w:szCs w:val="24"/>
        </w:rPr>
        <w:t>,</w:t>
      </w:r>
    </w:p>
    <w:p w14:paraId="1ED8590C" w14:textId="77777777" w:rsidR="00592791" w:rsidRPr="00E16D30" w:rsidRDefault="00592791" w:rsidP="00592791">
      <w:pPr>
        <w:numPr>
          <w:ilvl w:val="0"/>
          <w:numId w:val="3"/>
        </w:numPr>
        <w:tabs>
          <w:tab w:val="num" w:pos="360"/>
        </w:tabs>
        <w:spacing w:after="0" w:line="240" w:lineRule="auto"/>
        <w:jc w:val="both"/>
        <w:rPr>
          <w:rFonts w:eastAsia="Times New Roman" w:cs="Times New Roman"/>
          <w:szCs w:val="24"/>
        </w:rPr>
      </w:pPr>
      <w:r w:rsidRPr="00E16D30">
        <w:rPr>
          <w:rFonts w:eastAsia="Times New Roman" w:cs="Times New Roman"/>
          <w:szCs w:val="24"/>
        </w:rPr>
        <w:t>The position of the moulded string course around all four sides of the building exterior</w:t>
      </w:r>
      <w:r>
        <w:rPr>
          <w:rFonts w:eastAsia="Times New Roman" w:cs="Times New Roman"/>
          <w:szCs w:val="24"/>
        </w:rPr>
        <w:t>,</w:t>
      </w:r>
    </w:p>
    <w:p w14:paraId="70BDF1D0" w14:textId="4FDCA24B" w:rsidR="00592791" w:rsidRPr="00E16D30" w:rsidRDefault="00592791" w:rsidP="00592791">
      <w:pPr>
        <w:numPr>
          <w:ilvl w:val="0"/>
          <w:numId w:val="3"/>
        </w:numPr>
        <w:tabs>
          <w:tab w:val="num" w:pos="360"/>
        </w:tabs>
        <w:spacing w:after="0" w:line="240" w:lineRule="auto"/>
        <w:jc w:val="both"/>
        <w:rPr>
          <w:rFonts w:eastAsia="Times New Roman" w:cs="Times New Roman"/>
          <w:szCs w:val="24"/>
        </w:rPr>
      </w:pPr>
      <w:r w:rsidRPr="00E16D30">
        <w:rPr>
          <w:rFonts w:eastAsia="Times New Roman" w:cs="Times New Roman"/>
          <w:szCs w:val="24"/>
        </w:rPr>
        <w:t>The moulding under the window sills</w:t>
      </w:r>
      <w:r w:rsidR="00432C43">
        <w:rPr>
          <w:rFonts w:eastAsia="Times New Roman" w:cs="Times New Roman"/>
          <w:szCs w:val="24"/>
        </w:rPr>
        <w:t>, known as aprons</w:t>
      </w:r>
      <w:r>
        <w:rPr>
          <w:rFonts w:eastAsia="Times New Roman" w:cs="Times New Roman"/>
          <w:szCs w:val="24"/>
        </w:rPr>
        <w:t>,</w:t>
      </w:r>
    </w:p>
    <w:p w14:paraId="41F2BAB7" w14:textId="77777777" w:rsidR="00592791" w:rsidRPr="00E16D30" w:rsidRDefault="00592791" w:rsidP="00592791">
      <w:pPr>
        <w:numPr>
          <w:ilvl w:val="0"/>
          <w:numId w:val="3"/>
        </w:numPr>
        <w:tabs>
          <w:tab w:val="num" w:pos="360"/>
        </w:tabs>
        <w:spacing w:after="0" w:line="240" w:lineRule="auto"/>
        <w:jc w:val="both"/>
        <w:rPr>
          <w:rFonts w:eastAsia="Times New Roman" w:cs="Times New Roman"/>
          <w:szCs w:val="24"/>
        </w:rPr>
      </w:pPr>
      <w:r w:rsidRPr="00E16D30">
        <w:rPr>
          <w:rFonts w:eastAsia="Times New Roman" w:cs="Times New Roman"/>
          <w:szCs w:val="24"/>
        </w:rPr>
        <w:t>The gabled ends of the building</w:t>
      </w:r>
      <w:r>
        <w:rPr>
          <w:rFonts w:eastAsia="Times New Roman" w:cs="Times New Roman"/>
          <w:szCs w:val="24"/>
        </w:rPr>
        <w:t>, &amp;</w:t>
      </w:r>
    </w:p>
    <w:p w14:paraId="17F1C597" w14:textId="77777777" w:rsidR="00592791" w:rsidRDefault="00592791" w:rsidP="00592791">
      <w:pPr>
        <w:pStyle w:val="BodyText"/>
        <w:numPr>
          <w:ilvl w:val="0"/>
          <w:numId w:val="3"/>
        </w:numPr>
        <w:spacing w:line="276" w:lineRule="auto"/>
      </w:pPr>
      <w:r w:rsidRPr="00E16D30">
        <w:rPr>
          <w:rFonts w:cs="Times New Roman"/>
        </w:rPr>
        <w:t>The design of the finials on the gables</w:t>
      </w:r>
      <w:r>
        <w:rPr>
          <w:rFonts w:cs="Times New Roman"/>
        </w:rPr>
        <w:t>.</w:t>
      </w:r>
    </w:p>
    <w:p w14:paraId="3135F3CB" w14:textId="77777777" w:rsidR="00592791" w:rsidRDefault="00592791" w:rsidP="00592791">
      <w:pPr>
        <w:pStyle w:val="BodyText"/>
        <w:spacing w:line="276" w:lineRule="auto"/>
      </w:pPr>
    </w:p>
    <w:p w14:paraId="7DD68696" w14:textId="6437346A" w:rsidR="00592791" w:rsidRPr="00C241C8" w:rsidRDefault="00432C43" w:rsidP="00592791">
      <w:pPr>
        <w:spacing w:line="276" w:lineRule="auto"/>
        <w:jc w:val="both"/>
        <w:rPr>
          <w:szCs w:val="24"/>
        </w:rPr>
      </w:pPr>
      <w:r>
        <w:rPr>
          <w:szCs w:val="24"/>
        </w:rPr>
        <w:t>While t</w:t>
      </w:r>
      <w:r w:rsidR="00592791" w:rsidRPr="00C241C8">
        <w:rPr>
          <w:szCs w:val="24"/>
        </w:rPr>
        <w:t xml:space="preserve">he design featured some characteristics of Federation architecture but, the </w:t>
      </w:r>
      <w:r w:rsidR="0080761B">
        <w:rPr>
          <w:szCs w:val="24"/>
        </w:rPr>
        <w:t>Wahroonga</w:t>
      </w:r>
      <w:r w:rsidR="00592791" w:rsidRPr="00C241C8">
        <w:rPr>
          <w:szCs w:val="24"/>
        </w:rPr>
        <w:t xml:space="preserve"> </w:t>
      </w:r>
      <w:r>
        <w:rPr>
          <w:szCs w:val="24"/>
        </w:rPr>
        <w:t>an</w:t>
      </w:r>
      <w:r w:rsidR="006B403F">
        <w:rPr>
          <w:szCs w:val="24"/>
        </w:rPr>
        <w:t>d</w:t>
      </w:r>
      <w:r>
        <w:rPr>
          <w:szCs w:val="24"/>
        </w:rPr>
        <w:t xml:space="preserve"> Waitara </w:t>
      </w:r>
      <w:r w:rsidR="00592791" w:rsidRPr="00C241C8">
        <w:rPr>
          <w:szCs w:val="24"/>
        </w:rPr>
        <w:t>building</w:t>
      </w:r>
      <w:r>
        <w:rPr>
          <w:szCs w:val="24"/>
        </w:rPr>
        <w:t>s</w:t>
      </w:r>
      <w:r w:rsidR="00592791" w:rsidRPr="00C241C8">
        <w:rPr>
          <w:szCs w:val="24"/>
        </w:rPr>
        <w:t xml:space="preserve"> also possessed features</w:t>
      </w:r>
      <w:r>
        <w:rPr>
          <w:szCs w:val="24"/>
        </w:rPr>
        <w:t xml:space="preserve"> </w:t>
      </w:r>
      <w:r w:rsidR="00592791" w:rsidRPr="00C241C8">
        <w:rPr>
          <w:szCs w:val="24"/>
        </w:rPr>
        <w:t>that had their origin in the preceding period of 19</w:t>
      </w:r>
      <w:r w:rsidR="00592791" w:rsidRPr="00C241C8">
        <w:rPr>
          <w:szCs w:val="24"/>
          <w:vertAlign w:val="superscript"/>
        </w:rPr>
        <w:t>th</w:t>
      </w:r>
      <w:r w:rsidR="00592791" w:rsidRPr="00C241C8">
        <w:rPr>
          <w:szCs w:val="24"/>
        </w:rPr>
        <w:t xml:space="preserve"> century Victorian architecture.  These were:</w:t>
      </w:r>
    </w:p>
    <w:p w14:paraId="29F63283" w14:textId="77777777" w:rsidR="00592791" w:rsidRPr="00C241C8" w:rsidRDefault="00592791" w:rsidP="00592791">
      <w:pPr>
        <w:numPr>
          <w:ilvl w:val="0"/>
          <w:numId w:val="3"/>
        </w:numPr>
        <w:spacing w:after="0" w:line="276" w:lineRule="auto"/>
        <w:jc w:val="both"/>
        <w:rPr>
          <w:szCs w:val="24"/>
        </w:rPr>
      </w:pPr>
      <w:r w:rsidRPr="00C241C8">
        <w:rPr>
          <w:szCs w:val="24"/>
        </w:rPr>
        <w:t>The use of four-panel doors with the smaller panels at the bottom of the doors</w:t>
      </w:r>
      <w:r>
        <w:rPr>
          <w:szCs w:val="24"/>
        </w:rPr>
        <w:t>,</w:t>
      </w:r>
    </w:p>
    <w:p w14:paraId="64FC958B" w14:textId="77777777" w:rsidR="00592791" w:rsidRPr="00C241C8" w:rsidRDefault="00592791" w:rsidP="00592791">
      <w:pPr>
        <w:numPr>
          <w:ilvl w:val="0"/>
          <w:numId w:val="3"/>
        </w:numPr>
        <w:spacing w:after="0" w:line="276" w:lineRule="auto"/>
        <w:jc w:val="both"/>
        <w:rPr>
          <w:szCs w:val="24"/>
        </w:rPr>
      </w:pPr>
      <w:r w:rsidRPr="00C241C8">
        <w:rPr>
          <w:szCs w:val="24"/>
        </w:rPr>
        <w:t>The use of render on the building exterior as a design feature,</w:t>
      </w:r>
    </w:p>
    <w:p w14:paraId="4901DA0D" w14:textId="765DA407" w:rsidR="00592791" w:rsidRPr="00C241C8" w:rsidRDefault="00592791" w:rsidP="00592791">
      <w:pPr>
        <w:numPr>
          <w:ilvl w:val="0"/>
          <w:numId w:val="3"/>
        </w:numPr>
        <w:spacing w:after="0" w:line="276" w:lineRule="auto"/>
        <w:jc w:val="both"/>
        <w:rPr>
          <w:szCs w:val="24"/>
        </w:rPr>
      </w:pPr>
      <w:r w:rsidRPr="00C241C8">
        <w:rPr>
          <w:szCs w:val="24"/>
        </w:rPr>
        <w:t>The</w:t>
      </w:r>
      <w:r w:rsidR="00432C43">
        <w:rPr>
          <w:szCs w:val="24"/>
        </w:rPr>
        <w:t xml:space="preserve"> use </w:t>
      </w:r>
      <w:r w:rsidRPr="00C241C8">
        <w:rPr>
          <w:szCs w:val="24"/>
        </w:rPr>
        <w:t>of the chimney pots of any style,</w:t>
      </w:r>
    </w:p>
    <w:p w14:paraId="6716F56B" w14:textId="77777777" w:rsidR="00592791" w:rsidRPr="00C241C8" w:rsidRDefault="00592791" w:rsidP="00592791">
      <w:pPr>
        <w:numPr>
          <w:ilvl w:val="0"/>
          <w:numId w:val="3"/>
        </w:numPr>
        <w:spacing w:after="0" w:line="276" w:lineRule="auto"/>
        <w:jc w:val="both"/>
        <w:rPr>
          <w:szCs w:val="24"/>
        </w:rPr>
      </w:pPr>
      <w:r w:rsidRPr="00C241C8">
        <w:rPr>
          <w:szCs w:val="24"/>
        </w:rPr>
        <w:t>The use of gables to end the roofline</w:t>
      </w:r>
      <w:r>
        <w:rPr>
          <w:szCs w:val="24"/>
        </w:rPr>
        <w:t>,</w:t>
      </w:r>
      <w:r w:rsidRPr="00C241C8">
        <w:rPr>
          <w:szCs w:val="24"/>
        </w:rPr>
        <w:t xml:space="preserve"> &amp;</w:t>
      </w:r>
    </w:p>
    <w:p w14:paraId="76D1FBC2" w14:textId="016A8806" w:rsidR="00592791" w:rsidRPr="00C241C8" w:rsidRDefault="00592791" w:rsidP="00592791">
      <w:pPr>
        <w:numPr>
          <w:ilvl w:val="0"/>
          <w:numId w:val="3"/>
        </w:numPr>
        <w:spacing w:after="0" w:line="276" w:lineRule="auto"/>
        <w:jc w:val="both"/>
        <w:rPr>
          <w:szCs w:val="24"/>
        </w:rPr>
      </w:pPr>
      <w:r w:rsidRPr="00C241C8">
        <w:rPr>
          <w:szCs w:val="24"/>
        </w:rPr>
        <w:t>The use of corrugated iron on the roof rather than Marseille</w:t>
      </w:r>
      <w:r w:rsidR="00432C43">
        <w:rPr>
          <w:szCs w:val="24"/>
        </w:rPr>
        <w:t xml:space="preserve"> terracotta</w:t>
      </w:r>
      <w:r w:rsidRPr="00C241C8">
        <w:rPr>
          <w:szCs w:val="24"/>
        </w:rPr>
        <w:t xml:space="preserve"> tiles</w:t>
      </w:r>
      <w:r>
        <w:rPr>
          <w:szCs w:val="24"/>
        </w:rPr>
        <w:t>.</w:t>
      </w:r>
    </w:p>
    <w:p w14:paraId="70B44546" w14:textId="77777777" w:rsidR="00592791" w:rsidRPr="00C241C8" w:rsidRDefault="00592791" w:rsidP="00592791">
      <w:pPr>
        <w:pStyle w:val="BodyText"/>
        <w:spacing w:line="276" w:lineRule="auto"/>
      </w:pPr>
    </w:p>
    <w:p w14:paraId="4ED27BC0" w14:textId="69872993" w:rsidR="00592791" w:rsidRPr="00C241C8" w:rsidRDefault="00592791" w:rsidP="00592791">
      <w:pPr>
        <w:pStyle w:val="BodyText"/>
        <w:spacing w:line="276" w:lineRule="auto"/>
      </w:pPr>
      <w:r w:rsidRPr="00C241C8">
        <w:t>The major materials used in the</w:t>
      </w:r>
      <w:r w:rsidR="00432C43">
        <w:t xml:space="preserve"> Wahroonga and Waitara </w:t>
      </w:r>
      <w:r w:rsidRPr="00C241C8">
        <w:t>building</w:t>
      </w:r>
      <w:r w:rsidR="00432C43">
        <w:t>s</w:t>
      </w:r>
      <w:r w:rsidRPr="00C241C8">
        <w:t xml:space="preserve"> denote</w:t>
      </w:r>
      <w:r w:rsidR="00432C43">
        <w:t xml:space="preserve"> the</w:t>
      </w:r>
      <w:r w:rsidR="005210E9">
        <w:t>m</w:t>
      </w:r>
      <w:r w:rsidR="00432C43">
        <w:t xml:space="preserve"> </w:t>
      </w:r>
      <w:r w:rsidRPr="00C241C8">
        <w:t xml:space="preserve">as </w:t>
      </w:r>
      <w:r w:rsidR="00A52F07">
        <w:t>very good</w:t>
      </w:r>
      <w:r w:rsidRPr="00C241C8">
        <w:t xml:space="preserve"> example</w:t>
      </w:r>
      <w:r w:rsidR="00432C43">
        <w:t>s</w:t>
      </w:r>
      <w:r w:rsidRPr="00C241C8">
        <w:t xml:space="preserve"> of NSW railway platform architecture of the period</w:t>
      </w:r>
      <w:r>
        <w:t xml:space="preserve"> between 190</w:t>
      </w:r>
      <w:r w:rsidR="00432C43">
        <w:t>6</w:t>
      </w:r>
      <w:r>
        <w:t xml:space="preserve"> and 19</w:t>
      </w:r>
      <w:r w:rsidR="00A52F07">
        <w:t>24</w:t>
      </w:r>
      <w:r w:rsidRPr="00C241C8">
        <w:t>.</w:t>
      </w:r>
    </w:p>
    <w:p w14:paraId="7BE24F2F" w14:textId="77777777" w:rsidR="00592791" w:rsidRDefault="00592791" w:rsidP="00592791">
      <w:pPr>
        <w:pStyle w:val="BodyText"/>
        <w:spacing w:line="276" w:lineRule="auto"/>
      </w:pPr>
    </w:p>
    <w:p w14:paraId="0B93890A" w14:textId="757B6A58" w:rsidR="00592791" w:rsidRPr="00A52F07" w:rsidRDefault="00592791" w:rsidP="00592791">
      <w:pPr>
        <w:rPr>
          <w:b/>
          <w:sz w:val="28"/>
          <w:szCs w:val="28"/>
        </w:rPr>
      </w:pPr>
      <w:bookmarkStart w:id="19" w:name="_Hlk528410468"/>
      <w:r w:rsidRPr="00A52F07">
        <w:rPr>
          <w:b/>
          <w:sz w:val="28"/>
          <w:szCs w:val="28"/>
        </w:rPr>
        <w:t>THE FAMILY OF BUILDINGS TO WHICH THE 19</w:t>
      </w:r>
      <w:r w:rsidR="002B2A9F" w:rsidRPr="00A52F07">
        <w:rPr>
          <w:b/>
          <w:sz w:val="28"/>
          <w:szCs w:val="28"/>
        </w:rPr>
        <w:t>0</w:t>
      </w:r>
      <w:r w:rsidRPr="00A52F07">
        <w:rPr>
          <w:b/>
          <w:sz w:val="28"/>
          <w:szCs w:val="28"/>
        </w:rPr>
        <w:t xml:space="preserve">6 </w:t>
      </w:r>
      <w:r w:rsidR="002B2A9F" w:rsidRPr="00A52F07">
        <w:rPr>
          <w:b/>
          <w:sz w:val="28"/>
          <w:szCs w:val="28"/>
        </w:rPr>
        <w:t>WAHROONGA</w:t>
      </w:r>
      <w:r w:rsidRPr="00A52F07">
        <w:rPr>
          <w:b/>
          <w:sz w:val="28"/>
          <w:szCs w:val="28"/>
        </w:rPr>
        <w:t xml:space="preserve"> </w:t>
      </w:r>
      <w:r w:rsidR="00885CB9">
        <w:rPr>
          <w:b/>
          <w:sz w:val="28"/>
          <w:szCs w:val="28"/>
        </w:rPr>
        <w:t xml:space="preserve">AND 1909 WAITARA </w:t>
      </w:r>
      <w:r w:rsidRPr="00A52F07">
        <w:rPr>
          <w:b/>
          <w:sz w:val="28"/>
          <w:szCs w:val="28"/>
        </w:rPr>
        <w:t>STRUCTURE</w:t>
      </w:r>
      <w:r w:rsidR="00885CB9">
        <w:rPr>
          <w:b/>
          <w:sz w:val="28"/>
          <w:szCs w:val="28"/>
        </w:rPr>
        <w:t>S</w:t>
      </w:r>
      <w:r w:rsidRPr="00A52F07">
        <w:rPr>
          <w:b/>
          <w:sz w:val="28"/>
          <w:szCs w:val="28"/>
        </w:rPr>
        <w:t xml:space="preserve"> BELONG</w:t>
      </w:r>
    </w:p>
    <w:bookmarkEnd w:id="19"/>
    <w:p w14:paraId="6446952C" w14:textId="77777777" w:rsidR="009808B6" w:rsidRDefault="009808B6" w:rsidP="00592791">
      <w:pPr>
        <w:pStyle w:val="BodyText"/>
        <w:spacing w:line="276" w:lineRule="auto"/>
      </w:pPr>
    </w:p>
    <w:p w14:paraId="1D6C45A3" w14:textId="34E2B2DB" w:rsidR="00592791" w:rsidRDefault="00A52F07" w:rsidP="00592791">
      <w:pPr>
        <w:pStyle w:val="BodyText"/>
        <w:spacing w:line="276" w:lineRule="auto"/>
      </w:pPr>
      <w:r>
        <w:t>Wahroonga</w:t>
      </w:r>
      <w:r w:rsidR="00592791" w:rsidRPr="00C241C8">
        <w:t xml:space="preserve"> </w:t>
      </w:r>
      <w:r w:rsidR="000A4B8F">
        <w:t>an</w:t>
      </w:r>
      <w:r w:rsidR="006B403F">
        <w:t>d</w:t>
      </w:r>
      <w:r w:rsidR="000A4B8F">
        <w:t xml:space="preserve"> Waitara station buildings were two</w:t>
      </w:r>
      <w:r w:rsidR="00592791" w:rsidRPr="00C241C8">
        <w:t xml:space="preserve"> of 267 examples of the same type.</w:t>
      </w:r>
      <w:r w:rsidR="00592791" w:rsidRPr="00C241C8">
        <w:rPr>
          <w:rStyle w:val="FootnoteReference"/>
        </w:rPr>
        <w:footnoteReference w:id="25"/>
      </w:r>
      <w:r w:rsidR="00592791" w:rsidRPr="00C241C8">
        <w:t xml:space="preserve">  This class of building represented 16% of all structures erected on platforms between 1855 and 1980.  A total of 143 or 53% were of brick construction and these were mainly in urban areas.  </w:t>
      </w:r>
      <w:r w:rsidR="00592791">
        <w:t xml:space="preserve">Now that says something about the location of power! </w:t>
      </w:r>
      <w:r w:rsidR="00592791" w:rsidRPr="00C241C8">
        <w:t xml:space="preserve">The remainder were built of timber and tended to be located in rural locations.  For </w:t>
      </w:r>
      <w:r w:rsidR="00592791" w:rsidRPr="00C241C8">
        <w:lastRenderedPageBreak/>
        <w:t xml:space="preserve">example, every platform building on the North Coast line being planned between 1909 and 1919 was of timber construction, as was most duplication structures on the Main Southern line between 1912 and 1917. </w:t>
      </w:r>
    </w:p>
    <w:p w14:paraId="48905196" w14:textId="6396B172" w:rsidR="00A52F07" w:rsidRDefault="00A52F07" w:rsidP="00592791">
      <w:pPr>
        <w:pStyle w:val="BodyText"/>
        <w:spacing w:line="276" w:lineRule="auto"/>
      </w:pPr>
    </w:p>
    <w:p w14:paraId="272246F8" w14:textId="6A9B6D28" w:rsidR="00A52F07" w:rsidRDefault="00A52F07" w:rsidP="00592791">
      <w:pPr>
        <w:pStyle w:val="BodyText"/>
        <w:spacing w:line="276" w:lineRule="auto"/>
      </w:pPr>
      <w:r w:rsidRPr="00A52F07">
        <w:t>The design as used</w:t>
      </w:r>
      <w:r w:rsidR="000A4B8F">
        <w:t xml:space="preserve"> initially </w:t>
      </w:r>
      <w:r w:rsidRPr="00A52F07">
        <w:t xml:space="preserve">at Kiama </w:t>
      </w:r>
      <w:r w:rsidR="000A4B8F">
        <w:t xml:space="preserve">in 1892 </w:t>
      </w:r>
      <w:r w:rsidRPr="00A52F07">
        <w:t>was applied to a further 21 examples until 1906 in various locations.  In that year, a new, comparatively less-ornate but still very attractive standard was approved at Wahroonga and this in turn became the new standard until 191</w:t>
      </w:r>
      <w:r w:rsidR="00AB10AF">
        <w:t>1</w:t>
      </w:r>
      <w:r w:rsidRPr="00A52F07">
        <w:t xml:space="preserve">.  From 1912 to 1924, the design of the rendered aprons under the window sills changed.  Larger windows </w:t>
      </w:r>
      <w:r w:rsidR="005C7A6E">
        <w:t xml:space="preserve">(the standard being two feet ten inches wide) </w:t>
      </w:r>
      <w:r w:rsidRPr="00A52F07">
        <w:t>had one design and smaller windows</w:t>
      </w:r>
      <w:r w:rsidR="005C7A6E">
        <w:t xml:space="preserve"> (the standard being two feet wide)</w:t>
      </w:r>
      <w:r w:rsidRPr="00A52F07">
        <w:t xml:space="preserve"> a different design.  After 1924, all examples until 1935 were stripped of much of the external decorations.  </w:t>
      </w:r>
    </w:p>
    <w:p w14:paraId="5DB8398E" w14:textId="77777777" w:rsidR="00592791" w:rsidRDefault="00592791" w:rsidP="00592791">
      <w:pPr>
        <w:pStyle w:val="BodyText"/>
        <w:spacing w:line="276" w:lineRule="auto"/>
      </w:pPr>
    </w:p>
    <w:p w14:paraId="6519482D" w14:textId="61C8B0EC" w:rsidR="00AB10AF" w:rsidRDefault="00592791" w:rsidP="00592791">
      <w:pPr>
        <w:pStyle w:val="BodyText"/>
        <w:spacing w:line="276" w:lineRule="auto"/>
      </w:pPr>
      <w:r>
        <w:t xml:space="preserve">The family to which the </w:t>
      </w:r>
      <w:r w:rsidR="00A52F07">
        <w:t>Wahroonga</w:t>
      </w:r>
      <w:r>
        <w:t xml:space="preserve"> </w:t>
      </w:r>
      <w:r w:rsidR="000A4B8F">
        <w:t>an</w:t>
      </w:r>
      <w:r w:rsidR="00E4280A">
        <w:t>d</w:t>
      </w:r>
      <w:r w:rsidR="000A4B8F">
        <w:t xml:space="preserve"> Waitara </w:t>
      </w:r>
      <w:r>
        <w:t>building</w:t>
      </w:r>
      <w:r w:rsidR="000A4B8F">
        <w:t>s</w:t>
      </w:r>
      <w:r>
        <w:t xml:space="preserve"> belong has no formal </w:t>
      </w:r>
      <w:r w:rsidR="006B403F">
        <w:t>label,</w:t>
      </w:r>
      <w:r>
        <w:t xml:space="preserve"> but it belongs to a group of buildings that was influenced by trends in architecture in the general community and, in particular, what is known as the Federation style.  It would be incorrect to describe the</w:t>
      </w:r>
      <w:r w:rsidR="000A4B8F">
        <w:t>se</w:t>
      </w:r>
      <w:r>
        <w:t xml:space="preserve"> building</w:t>
      </w:r>
      <w:r w:rsidR="000A4B8F">
        <w:t>s</w:t>
      </w:r>
      <w:r>
        <w:t xml:space="preserve"> as example</w:t>
      </w:r>
      <w:r w:rsidR="000A4B8F">
        <w:t>s</w:t>
      </w:r>
      <w:r>
        <w:t xml:space="preserve"> of Federation </w:t>
      </w:r>
      <w:r w:rsidR="006B403F">
        <w:t>architecture,</w:t>
      </w:r>
      <w:r>
        <w:t xml:space="preserve"> but it is reasonable to descri</w:t>
      </w:r>
      <w:r w:rsidR="00AB10AF">
        <w:t>be</w:t>
      </w:r>
      <w:r w:rsidR="000A4B8F">
        <w:t xml:space="preserve"> the</w:t>
      </w:r>
      <w:r w:rsidR="00AB10AF">
        <w:t>m</w:t>
      </w:r>
      <w:r w:rsidR="000A4B8F">
        <w:t xml:space="preserve"> </w:t>
      </w:r>
      <w:r>
        <w:t>as being influenced by the Federation style.  It is also reasonable to describe the structure</w:t>
      </w:r>
      <w:r w:rsidR="000A4B8F">
        <w:t>s</w:t>
      </w:r>
      <w:r>
        <w:t xml:space="preserve"> as the initial island platform building design as these were the very first structures designed and used specifically for island platforms.  The Federation-influenced style was used by the New South Wales Railways between 1892 and 1935</w:t>
      </w:r>
      <w:r w:rsidRPr="00C241C8">
        <w:t xml:space="preserve"> </w:t>
      </w:r>
      <w:r>
        <w:t xml:space="preserve">in all parts of the State but the 43-year period can be divided into </w:t>
      </w:r>
      <w:r w:rsidR="00AB10AF">
        <w:t>four</w:t>
      </w:r>
      <w:r>
        <w:t xml:space="preserve"> distinct sub-periods</w:t>
      </w:r>
      <w:r w:rsidR="00AB10AF">
        <w:t>, namely:</w:t>
      </w:r>
    </w:p>
    <w:p w14:paraId="0F0E599F" w14:textId="77777777" w:rsidR="00AB10AF" w:rsidRDefault="00AB10AF" w:rsidP="00592791">
      <w:pPr>
        <w:pStyle w:val="BodyText"/>
        <w:spacing w:line="276" w:lineRule="auto"/>
      </w:pPr>
      <w:r>
        <w:t xml:space="preserve"> </w:t>
      </w:r>
    </w:p>
    <w:p w14:paraId="57CD0F49" w14:textId="793F5E37" w:rsidR="00AB10AF" w:rsidRDefault="00AB10AF" w:rsidP="00AB10AF">
      <w:pPr>
        <w:pStyle w:val="BodyText"/>
        <w:numPr>
          <w:ilvl w:val="0"/>
          <w:numId w:val="9"/>
        </w:numPr>
        <w:spacing w:line="276" w:lineRule="auto"/>
      </w:pPr>
      <w:r>
        <w:t xml:space="preserve">1892 – 1899 </w:t>
      </w:r>
    </w:p>
    <w:p w14:paraId="3DBA95F2" w14:textId="4410286A" w:rsidR="00AB10AF" w:rsidRDefault="00AB10AF" w:rsidP="00AB10AF">
      <w:pPr>
        <w:pStyle w:val="BodyText"/>
        <w:numPr>
          <w:ilvl w:val="0"/>
          <w:numId w:val="9"/>
        </w:numPr>
        <w:spacing w:line="276" w:lineRule="auto"/>
      </w:pPr>
      <w:r>
        <w:t>1901 – 1911</w:t>
      </w:r>
      <w:r w:rsidR="00592791">
        <w:t xml:space="preserve">  </w:t>
      </w:r>
    </w:p>
    <w:p w14:paraId="28DCBA17" w14:textId="77777777" w:rsidR="00AB10AF" w:rsidRDefault="00AB10AF" w:rsidP="00AB10AF">
      <w:pPr>
        <w:pStyle w:val="BodyText"/>
        <w:numPr>
          <w:ilvl w:val="0"/>
          <w:numId w:val="9"/>
        </w:numPr>
        <w:spacing w:line="276" w:lineRule="auto"/>
      </w:pPr>
      <w:r>
        <w:t>1912 – 1924</w:t>
      </w:r>
    </w:p>
    <w:p w14:paraId="039B2D76" w14:textId="36DBCF0F" w:rsidR="00306645" w:rsidRDefault="00AB10AF" w:rsidP="00AB10AF">
      <w:pPr>
        <w:pStyle w:val="BodyText"/>
        <w:numPr>
          <w:ilvl w:val="0"/>
          <w:numId w:val="9"/>
        </w:numPr>
        <w:spacing w:line="276" w:lineRule="auto"/>
      </w:pPr>
      <w:r>
        <w:t>1925 – 1935</w:t>
      </w:r>
    </w:p>
    <w:p w14:paraId="6CC532E9" w14:textId="77777777" w:rsidR="00306645" w:rsidRDefault="00306645" w:rsidP="00592791">
      <w:pPr>
        <w:pStyle w:val="BodyText"/>
        <w:spacing w:line="276" w:lineRule="auto"/>
      </w:pPr>
    </w:p>
    <w:p w14:paraId="7F84F764" w14:textId="60C55C19" w:rsidR="00592791" w:rsidRDefault="00592791" w:rsidP="00592791">
      <w:pPr>
        <w:pStyle w:val="BodyText"/>
        <w:spacing w:line="276" w:lineRule="auto"/>
      </w:pPr>
      <w:r>
        <w:t>The first period was from 1892 to 1</w:t>
      </w:r>
      <w:r w:rsidR="00E4280A">
        <w:t>89</w:t>
      </w:r>
      <w:r>
        <w:t>9 during which time the buildings usually but not always had a higher level of ornamentation and a degree of ornamental differences between the examples.  The present building at Turramurra belongs to this first group.  The second time period extended from</w:t>
      </w:r>
      <w:r w:rsidR="00E4280A">
        <w:t xml:space="preserve"> 1901 to</w:t>
      </w:r>
      <w:r>
        <w:t xml:space="preserve"> 19</w:t>
      </w:r>
      <w:r w:rsidR="00AB10AF">
        <w:t xml:space="preserve">11 and represented a stage 1 of a standard form </w:t>
      </w:r>
      <w:r w:rsidR="006B403F">
        <w:t>of ornamentation.</w:t>
      </w:r>
      <w:r w:rsidR="00AB10AF">
        <w:t xml:space="preserve"> The next group of Federation-influenced buildings dates from 1912 to </w:t>
      </w:r>
      <w:r>
        <w:t>1924 during which time the application of ornamentation was standardised on a less spectacular basis and the structure</w:t>
      </w:r>
      <w:r w:rsidR="000A4B8F">
        <w:t>s</w:t>
      </w:r>
      <w:r>
        <w:t xml:space="preserve"> at</w:t>
      </w:r>
      <w:r w:rsidR="000A4B8F">
        <w:t xml:space="preserve"> Wahroonga and Waitara </w:t>
      </w:r>
      <w:r>
        <w:t xml:space="preserve">and the other buildings on the North Shore line date from this </w:t>
      </w:r>
      <w:r w:rsidR="00E4280A">
        <w:t>1906-19</w:t>
      </w:r>
      <w:r w:rsidR="00AB10AF">
        <w:t>11</w:t>
      </w:r>
      <w:r w:rsidR="00E4280A">
        <w:t xml:space="preserve"> </w:t>
      </w:r>
      <w:r>
        <w:t xml:space="preserve">time period.  The </w:t>
      </w:r>
      <w:r w:rsidR="00AB10AF">
        <w:t>fourth</w:t>
      </w:r>
      <w:r>
        <w:t xml:space="preserve"> period was from 1925 to 1935 and this was marked by a further but substantial reduction in the level of ornamentation on examples.  The present platform building at Petersham</w:t>
      </w:r>
      <w:r w:rsidR="00E4280A">
        <w:t>, Sydenham platform No. 6 a</w:t>
      </w:r>
      <w:r w:rsidR="00E2384C">
        <w:t>nd at Redfern platform No. 10 are</w:t>
      </w:r>
      <w:r>
        <w:t xml:space="preserve"> example</w:t>
      </w:r>
      <w:r w:rsidR="00E2384C">
        <w:t>s</w:t>
      </w:r>
      <w:r w:rsidR="00E4280A">
        <w:t xml:space="preserve"> of the post 1924 period. </w:t>
      </w:r>
    </w:p>
    <w:p w14:paraId="3E9179C8" w14:textId="6DF9B270" w:rsidR="000C1242" w:rsidRDefault="000C1242" w:rsidP="00592791">
      <w:pPr>
        <w:pStyle w:val="BodyText"/>
        <w:spacing w:line="276" w:lineRule="auto"/>
      </w:pPr>
    </w:p>
    <w:p w14:paraId="1F3F6927" w14:textId="34056D62" w:rsidR="000C1242" w:rsidRDefault="000C1242" w:rsidP="00592791">
      <w:pPr>
        <w:pStyle w:val="BodyText"/>
        <w:spacing w:line="276" w:lineRule="auto"/>
      </w:pPr>
      <w:r>
        <w:rPr>
          <w:noProof/>
        </w:rPr>
        <w:lastRenderedPageBreak/>
        <w:drawing>
          <wp:inline distT="0" distB="0" distL="0" distR="0" wp14:anchorId="1DB8CD03" wp14:editId="1E86E159">
            <wp:extent cx="5731510" cy="4297680"/>
            <wp:effectExtent l="0" t="762000" r="0" b="769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a:scene3d>
                      <a:camera prst="orthographicFront">
                        <a:rot lat="0" lon="0" rev="16200000"/>
                      </a:camera>
                      <a:lightRig rig="threePt" dir="t"/>
                    </a:scene3d>
                  </pic:spPr>
                </pic:pic>
              </a:graphicData>
            </a:graphic>
          </wp:inline>
        </w:drawing>
      </w:r>
    </w:p>
    <w:p w14:paraId="2B13AC5E" w14:textId="44523127" w:rsidR="00592791" w:rsidRPr="00E4280A" w:rsidRDefault="00A96252" w:rsidP="00592791">
      <w:pPr>
        <w:pStyle w:val="BodyText"/>
        <w:spacing w:line="276" w:lineRule="auto"/>
        <w:rPr>
          <w:i/>
        </w:rPr>
      </w:pPr>
      <w:r w:rsidRPr="00E4280A">
        <w:rPr>
          <w:i/>
        </w:rPr>
        <w:t>Taken on 8</w:t>
      </w:r>
      <w:r w:rsidRPr="00E4280A">
        <w:rPr>
          <w:i/>
          <w:vertAlign w:val="superscript"/>
        </w:rPr>
        <w:t>th</w:t>
      </w:r>
      <w:r w:rsidRPr="00E4280A">
        <w:rPr>
          <w:i/>
        </w:rPr>
        <w:t xml:space="preserve"> April 2013</w:t>
      </w:r>
      <w:r w:rsidR="00E4280A">
        <w:rPr>
          <w:i/>
        </w:rPr>
        <w:t xml:space="preserve"> is the above image of Kiama station</w:t>
      </w:r>
      <w:r w:rsidRPr="00E4280A">
        <w:rPr>
          <w:i/>
        </w:rPr>
        <w:t>.</w:t>
      </w:r>
      <w:r w:rsidR="00E4280A" w:rsidRPr="00E4280A">
        <w:rPr>
          <w:i/>
        </w:rPr>
        <w:t xml:space="preserve">  The high level of ornamentation is reflected in the extensive moulding around the doors and windows as well as the provision of pediments above the doors. The circular gussets in the awning brackets were a feature of those buildings erected between 1892 and 1899, including those at the now demolished Chatswood and the surviving example at Turramurra.  Noticeable in this initial time period is the absence of a rendered string course around the external walls and the style of the moulding under the window sills. These features were very much based in the Victorian era, though the coloured panes in the upper window sashes reflect the Federation influence. After 1899, the Victorian features disappeared.</w:t>
      </w:r>
    </w:p>
    <w:p w14:paraId="37E265B9" w14:textId="77777777" w:rsidR="00A96252" w:rsidRDefault="00A96252" w:rsidP="00592791">
      <w:pPr>
        <w:pStyle w:val="BodyText"/>
        <w:spacing w:line="276" w:lineRule="auto"/>
      </w:pPr>
    </w:p>
    <w:p w14:paraId="2282F3B2" w14:textId="3904A3EC" w:rsidR="007A3298" w:rsidRDefault="007A3298" w:rsidP="00592791">
      <w:pPr>
        <w:pStyle w:val="BodyText"/>
        <w:spacing w:line="276" w:lineRule="auto"/>
      </w:pPr>
      <w:r>
        <w:rPr>
          <w:noProof/>
        </w:rPr>
        <w:lastRenderedPageBreak/>
        <w:drawing>
          <wp:inline distT="0" distB="0" distL="0" distR="0" wp14:anchorId="1C7D17DB" wp14:editId="769BC458">
            <wp:extent cx="5731510" cy="3822700"/>
            <wp:effectExtent l="0" t="1009650" r="0" b="9969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3822700"/>
                    </a:xfrm>
                    <a:prstGeom prst="rect">
                      <a:avLst/>
                    </a:prstGeom>
                    <a:noFill/>
                    <a:ln>
                      <a:noFill/>
                    </a:ln>
                    <a:scene3d>
                      <a:camera prst="orthographicFront">
                        <a:rot lat="0" lon="0" rev="16200000"/>
                      </a:camera>
                      <a:lightRig rig="threePt" dir="t"/>
                    </a:scene3d>
                  </pic:spPr>
                </pic:pic>
              </a:graphicData>
            </a:graphic>
          </wp:inline>
        </w:drawing>
      </w:r>
    </w:p>
    <w:p w14:paraId="6952A2A3" w14:textId="67C40950" w:rsidR="007A3298" w:rsidRPr="00A54D2B" w:rsidRDefault="007A3298" w:rsidP="00592791">
      <w:pPr>
        <w:pStyle w:val="BodyText"/>
        <w:spacing w:line="276" w:lineRule="auto"/>
        <w:rPr>
          <w:i/>
        </w:rPr>
      </w:pPr>
      <w:r w:rsidRPr="00A54D2B">
        <w:rPr>
          <w:i/>
        </w:rPr>
        <w:t>The above photograph was taken on 17</w:t>
      </w:r>
      <w:r w:rsidRPr="00A54D2B">
        <w:rPr>
          <w:i/>
          <w:vertAlign w:val="superscript"/>
        </w:rPr>
        <w:t>th</w:t>
      </w:r>
      <w:r w:rsidRPr="00A54D2B">
        <w:rPr>
          <w:i/>
        </w:rPr>
        <w:t xml:space="preserve"> February 2004 </w:t>
      </w:r>
      <w:r w:rsidR="00A54D2B">
        <w:rPr>
          <w:i/>
        </w:rPr>
        <w:t>of the now-demolished building on former platform Nos. 2 and 3</w:t>
      </w:r>
      <w:r w:rsidR="00AB10AF">
        <w:rPr>
          <w:i/>
        </w:rPr>
        <w:t xml:space="preserve"> at Chatswood</w:t>
      </w:r>
      <w:r w:rsidR="00A54D2B">
        <w:rPr>
          <w:i/>
        </w:rPr>
        <w:t xml:space="preserve">. It </w:t>
      </w:r>
      <w:r w:rsidRPr="00A54D2B">
        <w:rPr>
          <w:i/>
        </w:rPr>
        <w:t>shows the following features: the absence of rendered ornamentation under the window sills, called aprons; the use of the circular gusset in the awning brackets</w:t>
      </w:r>
      <w:r w:rsidR="00A54D2B">
        <w:rPr>
          <w:i/>
        </w:rPr>
        <w:t>, though much simplified compared with those at Kiama</w:t>
      </w:r>
      <w:r w:rsidRPr="00A54D2B">
        <w:rPr>
          <w:i/>
        </w:rPr>
        <w:t>; the simplification of ornamentation above the windows; the use of a narrow band of moulding around the exterior walls</w:t>
      </w:r>
      <w:r w:rsidR="00A54D2B" w:rsidRPr="00A54D2B">
        <w:rPr>
          <w:i/>
        </w:rPr>
        <w:t>; unusual shaped corbels on which the awning brackets sit and the elimination of at the top of the walls.</w:t>
      </w:r>
    </w:p>
    <w:p w14:paraId="2FFA5D4A" w14:textId="77777777" w:rsidR="007A3298" w:rsidRDefault="007A3298" w:rsidP="00592791">
      <w:pPr>
        <w:pStyle w:val="BodyText"/>
        <w:spacing w:line="276" w:lineRule="auto"/>
      </w:pPr>
    </w:p>
    <w:p w14:paraId="579DC5F6" w14:textId="6F4C3C13" w:rsidR="00B36558" w:rsidRDefault="00B36558" w:rsidP="00592791">
      <w:pPr>
        <w:pStyle w:val="BodyText"/>
        <w:spacing w:line="276" w:lineRule="auto"/>
      </w:pPr>
      <w:r>
        <w:t>Just one year after the approval of the building for Chatswood,</w:t>
      </w:r>
      <w:r w:rsidR="00AF5B51">
        <w:t xml:space="preserve"> Henry Deane approved the plan for the present structure at Roseville.</w:t>
      </w:r>
    </w:p>
    <w:p w14:paraId="5AA98C14" w14:textId="356FB9C0" w:rsidR="00AF5B51" w:rsidRDefault="00AF5B51" w:rsidP="00592791">
      <w:pPr>
        <w:pStyle w:val="BodyText"/>
        <w:spacing w:line="276" w:lineRule="auto"/>
      </w:pPr>
    </w:p>
    <w:p w14:paraId="1A35D677" w14:textId="7CE20792" w:rsidR="00AF5B51" w:rsidRDefault="00AF5B51" w:rsidP="00592791">
      <w:pPr>
        <w:pStyle w:val="BodyText"/>
        <w:spacing w:line="276" w:lineRule="auto"/>
      </w:pPr>
      <w:r>
        <w:rPr>
          <w:noProof/>
        </w:rPr>
        <w:lastRenderedPageBreak/>
        <w:drawing>
          <wp:inline distT="0" distB="0" distL="0" distR="0" wp14:anchorId="5AE4A746" wp14:editId="457554AC">
            <wp:extent cx="5731510" cy="4300220"/>
            <wp:effectExtent l="0" t="0" r="254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4300220"/>
                    </a:xfrm>
                    <a:prstGeom prst="rect">
                      <a:avLst/>
                    </a:prstGeom>
                    <a:noFill/>
                    <a:ln>
                      <a:noFill/>
                    </a:ln>
                  </pic:spPr>
                </pic:pic>
              </a:graphicData>
            </a:graphic>
          </wp:inline>
        </w:drawing>
      </w:r>
    </w:p>
    <w:p w14:paraId="1E87C074" w14:textId="77777777" w:rsidR="00B36558" w:rsidRDefault="00B36558" w:rsidP="00592791">
      <w:pPr>
        <w:pStyle w:val="BodyText"/>
        <w:spacing w:line="276" w:lineRule="auto"/>
      </w:pPr>
    </w:p>
    <w:p w14:paraId="08B68DCF" w14:textId="3D627244" w:rsidR="00AF5B51" w:rsidRPr="00AF5B51" w:rsidRDefault="00AF5B51" w:rsidP="00592791">
      <w:pPr>
        <w:pStyle w:val="BodyText"/>
        <w:spacing w:line="276" w:lineRule="auto"/>
        <w:rPr>
          <w:i/>
        </w:rPr>
      </w:pPr>
      <w:r w:rsidRPr="00AF5B51">
        <w:rPr>
          <w:i/>
        </w:rPr>
        <w:t>The above photograph of Roseville shows what would become the standard design ornamental features of the Federation-influenced buildings for the period between 1901 and 19</w:t>
      </w:r>
      <w:r w:rsidR="00AB10AF">
        <w:rPr>
          <w:i/>
        </w:rPr>
        <w:t>11</w:t>
      </w:r>
      <w:r w:rsidRPr="00AF5B51">
        <w:rPr>
          <w:i/>
        </w:rPr>
        <w:t>. The ornamental features to note are: the further simplification of the render at the window heads; the application of a rendered string course (i.e. band of moulding) around the external walls; the same design of corbels as applied to Chatswood and ornate aprons of the same design below all window sills. The photograph was taken on 30</w:t>
      </w:r>
      <w:r w:rsidRPr="00AF5B51">
        <w:rPr>
          <w:i/>
          <w:vertAlign w:val="superscript"/>
        </w:rPr>
        <w:t>th</w:t>
      </w:r>
      <w:r w:rsidRPr="00AF5B51">
        <w:rPr>
          <w:i/>
        </w:rPr>
        <w:t xml:space="preserve"> September 2018.</w:t>
      </w:r>
    </w:p>
    <w:p w14:paraId="038AA673" w14:textId="77777777" w:rsidR="00AF5B51" w:rsidRDefault="00AF5B51" w:rsidP="00592791">
      <w:pPr>
        <w:pStyle w:val="BodyText"/>
        <w:spacing w:line="276" w:lineRule="auto"/>
      </w:pPr>
    </w:p>
    <w:p w14:paraId="4BB13932" w14:textId="423FF74A" w:rsidR="00BC3918" w:rsidRDefault="00BC3918" w:rsidP="00592791">
      <w:pPr>
        <w:pStyle w:val="BodyText"/>
        <w:spacing w:line="276" w:lineRule="auto"/>
      </w:pPr>
      <w:r>
        <w:rPr>
          <w:noProof/>
        </w:rPr>
        <w:lastRenderedPageBreak/>
        <w:drawing>
          <wp:inline distT="0" distB="0" distL="0" distR="0" wp14:anchorId="23844C5F" wp14:editId="120EF504">
            <wp:extent cx="5731510" cy="4300220"/>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4300220"/>
                    </a:xfrm>
                    <a:prstGeom prst="rect">
                      <a:avLst/>
                    </a:prstGeom>
                    <a:noFill/>
                    <a:ln>
                      <a:noFill/>
                    </a:ln>
                  </pic:spPr>
                </pic:pic>
              </a:graphicData>
            </a:graphic>
          </wp:inline>
        </w:drawing>
      </w:r>
    </w:p>
    <w:p w14:paraId="42CCF042" w14:textId="0E6B0FA4" w:rsidR="00BC3918" w:rsidRDefault="00BC3918" w:rsidP="00592791">
      <w:pPr>
        <w:pStyle w:val="BodyText"/>
        <w:spacing w:line="276" w:lineRule="auto"/>
        <w:rPr>
          <w:i/>
        </w:rPr>
      </w:pPr>
      <w:r w:rsidRPr="00C627E8">
        <w:rPr>
          <w:i/>
        </w:rPr>
        <w:t>Taken on 30</w:t>
      </w:r>
      <w:r w:rsidRPr="00C627E8">
        <w:rPr>
          <w:i/>
          <w:vertAlign w:val="superscript"/>
        </w:rPr>
        <w:t>th</w:t>
      </w:r>
      <w:r w:rsidRPr="00C627E8">
        <w:rPr>
          <w:i/>
        </w:rPr>
        <w:t xml:space="preserve"> September 2018</w:t>
      </w:r>
      <w:r w:rsidR="005210E9">
        <w:rPr>
          <w:i/>
        </w:rPr>
        <w:t>,</w:t>
      </w:r>
      <w:r w:rsidR="00C627E8" w:rsidRPr="00C627E8">
        <w:rPr>
          <w:i/>
        </w:rPr>
        <w:t xml:space="preserve"> the photograph of Wahroonga shows simplified designs for the awning corbels and a different design for the aprons under the window sills, compared to the 1901 example at Roseville. This became the standard arrangement for the remaining duplication buildings on the North Shore between Chatswood and Hornsby</w:t>
      </w:r>
      <w:r w:rsidR="008D2701">
        <w:rPr>
          <w:i/>
        </w:rPr>
        <w:t xml:space="preserve"> (exclusive)</w:t>
      </w:r>
      <w:r w:rsidR="00C627E8" w:rsidRPr="00C627E8">
        <w:rPr>
          <w:i/>
        </w:rPr>
        <w:t>.</w:t>
      </w:r>
    </w:p>
    <w:p w14:paraId="14B3994B" w14:textId="490C88DE" w:rsidR="008E1EF5" w:rsidRDefault="008E1EF5" w:rsidP="00592791">
      <w:pPr>
        <w:pStyle w:val="BodyText"/>
        <w:spacing w:line="276" w:lineRule="auto"/>
        <w:rPr>
          <w:i/>
        </w:rPr>
      </w:pPr>
    </w:p>
    <w:p w14:paraId="00EB9674" w14:textId="366EB118" w:rsidR="008E1EF5" w:rsidRPr="00C627E8" w:rsidRDefault="008E1EF5" w:rsidP="00592791">
      <w:pPr>
        <w:pStyle w:val="BodyText"/>
        <w:spacing w:line="276" w:lineRule="auto"/>
        <w:rPr>
          <w:i/>
        </w:rPr>
      </w:pPr>
      <w:r>
        <w:rPr>
          <w:noProof/>
        </w:rPr>
        <w:lastRenderedPageBreak/>
        <w:drawing>
          <wp:inline distT="0" distB="0" distL="0" distR="0" wp14:anchorId="4F5E4AB2" wp14:editId="4E8FD2DF">
            <wp:extent cx="5731510" cy="4300220"/>
            <wp:effectExtent l="0" t="0" r="254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4300220"/>
                    </a:xfrm>
                    <a:prstGeom prst="rect">
                      <a:avLst/>
                    </a:prstGeom>
                    <a:noFill/>
                    <a:ln>
                      <a:noFill/>
                    </a:ln>
                  </pic:spPr>
                </pic:pic>
              </a:graphicData>
            </a:graphic>
          </wp:inline>
        </w:drawing>
      </w:r>
    </w:p>
    <w:p w14:paraId="6AF54041" w14:textId="3C43BC61" w:rsidR="00BC3918" w:rsidRPr="008D2701" w:rsidRDefault="008E1EF5" w:rsidP="00592791">
      <w:pPr>
        <w:pStyle w:val="BodyText"/>
        <w:spacing w:line="276" w:lineRule="auto"/>
        <w:rPr>
          <w:i/>
        </w:rPr>
      </w:pPr>
      <w:r w:rsidRPr="008D2701">
        <w:rPr>
          <w:i/>
        </w:rPr>
        <w:t>This photograph, taken on 30</w:t>
      </w:r>
      <w:r w:rsidR="008D2701" w:rsidRPr="008D2701">
        <w:rPr>
          <w:i/>
          <w:vertAlign w:val="superscript"/>
        </w:rPr>
        <w:t>th</w:t>
      </w:r>
      <w:r w:rsidR="008D2701" w:rsidRPr="008D2701">
        <w:rPr>
          <w:i/>
        </w:rPr>
        <w:t xml:space="preserve"> </w:t>
      </w:r>
      <w:r w:rsidRPr="008D2701">
        <w:rPr>
          <w:i/>
        </w:rPr>
        <w:t xml:space="preserve">September 2018, </w:t>
      </w:r>
      <w:r w:rsidR="00AB10AF">
        <w:rPr>
          <w:i/>
        </w:rPr>
        <w:t xml:space="preserve">of Waitara </w:t>
      </w:r>
      <w:r w:rsidRPr="008D2701">
        <w:rPr>
          <w:i/>
        </w:rPr>
        <w:t>shows the same pattern of moulding for the aprons underneath the window sills. This consistency of detailed design was first applied</w:t>
      </w:r>
      <w:r w:rsidR="008D2701" w:rsidRPr="008D2701">
        <w:rPr>
          <w:i/>
        </w:rPr>
        <w:t xml:space="preserve"> to the buildings on the North Shore line after the construction of the example at Wahroonga and was applied to all other duplication structures up to 1909, with the exception of the 1906 building at Hornsby to serve North Shore trains.</w:t>
      </w:r>
    </w:p>
    <w:p w14:paraId="65ECFD23" w14:textId="77777777" w:rsidR="008E1EF5" w:rsidRDefault="008E1EF5" w:rsidP="00592791">
      <w:pPr>
        <w:pStyle w:val="BodyText"/>
        <w:spacing w:line="276" w:lineRule="auto"/>
      </w:pPr>
    </w:p>
    <w:p w14:paraId="2CC86180" w14:textId="386C93A9" w:rsidR="00592791" w:rsidRPr="00C241C8" w:rsidRDefault="00592791" w:rsidP="00592791">
      <w:pPr>
        <w:pStyle w:val="BodyText"/>
        <w:spacing w:line="276" w:lineRule="auto"/>
      </w:pPr>
      <w:r>
        <w:t>It was more likely to see brick examples in the Sydney-Newcastle-Wollongong</w:t>
      </w:r>
      <w:r w:rsidR="00AB10AF">
        <w:t>-Blue Mountains</w:t>
      </w:r>
      <w:r>
        <w:t xml:space="preserve"> rail corridor</w:t>
      </w:r>
      <w:r w:rsidR="00AB10AF">
        <w:t>s</w:t>
      </w:r>
      <w:r>
        <w:t xml:space="preserve"> and timber examples in rural locations</w:t>
      </w:r>
      <w:r w:rsidR="00AB10AF">
        <w:t>,</w:t>
      </w:r>
      <w:r>
        <w:t xml:space="preserve"> but there were quite a few exceptions to this generalisation.  </w:t>
      </w:r>
      <w:r w:rsidR="00C673E6">
        <w:t>Federation-influenced</w:t>
      </w:r>
      <w:r>
        <w:t xml:space="preserve"> platform buildings were either moderately sized or middle sized </w:t>
      </w:r>
      <w:r w:rsidR="00C673E6">
        <w:t>for more important</w:t>
      </w:r>
      <w:r>
        <w:t xml:space="preserve"> country towns </w:t>
      </w:r>
      <w:r w:rsidR="00C673E6">
        <w:t xml:space="preserve">and </w:t>
      </w:r>
      <w:r>
        <w:t>featured</w:t>
      </w:r>
      <w:r w:rsidR="00AB10AF">
        <w:t xml:space="preserve"> slightl</w:t>
      </w:r>
      <w:r w:rsidR="00C673E6">
        <w:t>y</w:t>
      </w:r>
      <w:r>
        <w:t xml:space="preserve"> large</w:t>
      </w:r>
      <w:r w:rsidR="00AB10AF">
        <w:t>r</w:t>
      </w:r>
      <w:r>
        <w:t xml:space="preserve">, </w:t>
      </w:r>
      <w:r w:rsidR="00AB10AF">
        <w:t xml:space="preserve">attractive </w:t>
      </w:r>
      <w:r>
        <w:t>masonry buildings</w:t>
      </w:r>
      <w:r w:rsidR="00C673E6">
        <w:t>, such as at Yass Junction and Binalong</w:t>
      </w:r>
      <w:r>
        <w:t>.  The explanation</w:t>
      </w:r>
      <w:r w:rsidR="00C673E6">
        <w:t xml:space="preserve"> of the level of ornamentation on Federation-influenced buildings was</w:t>
      </w:r>
      <w:r>
        <w:t xml:space="preserve"> all about time.  </w:t>
      </w:r>
    </w:p>
    <w:p w14:paraId="1E512CB1" w14:textId="77777777" w:rsidR="00592791" w:rsidRPr="00C241C8" w:rsidRDefault="00592791" w:rsidP="00592791">
      <w:pPr>
        <w:pStyle w:val="BodyText"/>
        <w:spacing w:line="276" w:lineRule="auto"/>
      </w:pPr>
    </w:p>
    <w:p w14:paraId="2B2C36D4" w14:textId="50928A09" w:rsidR="00592791" w:rsidRDefault="00592791" w:rsidP="00592791">
      <w:pPr>
        <w:spacing w:line="276" w:lineRule="auto"/>
        <w:jc w:val="both"/>
        <w:rPr>
          <w:szCs w:val="24"/>
        </w:rPr>
      </w:pPr>
      <w:r w:rsidRPr="00C241C8">
        <w:rPr>
          <w:szCs w:val="24"/>
        </w:rPr>
        <w:t xml:space="preserve">The widespread use of the </w:t>
      </w:r>
      <w:r w:rsidR="00C673E6">
        <w:rPr>
          <w:szCs w:val="24"/>
        </w:rPr>
        <w:t xml:space="preserve">Federation-influenced </w:t>
      </w:r>
      <w:r w:rsidRPr="00C241C8">
        <w:rPr>
          <w:szCs w:val="24"/>
        </w:rPr>
        <w:t>style of building as used at</w:t>
      </w:r>
      <w:r w:rsidR="00C673E6">
        <w:rPr>
          <w:szCs w:val="24"/>
        </w:rPr>
        <w:t xml:space="preserve"> Wahroonga and Waitara </w:t>
      </w:r>
      <w:r w:rsidRPr="00C241C8">
        <w:rPr>
          <w:szCs w:val="24"/>
        </w:rPr>
        <w:t xml:space="preserve">station is reflected in the existence of other, similar examples near the Central Business District of Sydney.  For example, within a ten kilometre radius from Central can be found Redfern station with four similar examples and </w:t>
      </w:r>
      <w:r>
        <w:rPr>
          <w:szCs w:val="24"/>
        </w:rPr>
        <w:t>Petersham</w:t>
      </w:r>
      <w:r w:rsidRPr="00C241C8">
        <w:rPr>
          <w:szCs w:val="24"/>
        </w:rPr>
        <w:t xml:space="preserve"> on the Main Western line and Erskineville with three examples on the Illawarra line.  It is also found on the North Shore line where all the buildings between Artarmon and Hornsby once had the same style of building.  All examples on the North Shore line, except that </w:t>
      </w:r>
      <w:r>
        <w:rPr>
          <w:szCs w:val="24"/>
        </w:rPr>
        <w:t xml:space="preserve">on no. 1 platform at Lindfield </w:t>
      </w:r>
      <w:r w:rsidRPr="00C241C8">
        <w:rPr>
          <w:szCs w:val="24"/>
        </w:rPr>
        <w:t xml:space="preserve">date from the duplication of the </w:t>
      </w:r>
      <w:r w:rsidRPr="00C241C8">
        <w:rPr>
          <w:szCs w:val="24"/>
        </w:rPr>
        <w:lastRenderedPageBreak/>
        <w:t>line between St. Leonards and Hornsby in the 1900-1909 period.</w:t>
      </w:r>
      <w:r w:rsidRPr="00C241C8">
        <w:rPr>
          <w:rStyle w:val="FootnoteReference"/>
          <w:szCs w:val="24"/>
        </w:rPr>
        <w:footnoteReference w:id="26"/>
      </w:r>
      <w:r w:rsidRPr="00C241C8">
        <w:rPr>
          <w:szCs w:val="24"/>
        </w:rPr>
        <w:t xml:space="preserve">  In a distance of 17 kilometres (11 miles), there were 11 stations with a similar styled building.  There are slight stylistic and other changes amongst the various</w:t>
      </w:r>
      <w:r>
        <w:rPr>
          <w:szCs w:val="24"/>
        </w:rPr>
        <w:t xml:space="preserve"> examples </w:t>
      </w:r>
      <w:r w:rsidRPr="00C241C8">
        <w:rPr>
          <w:szCs w:val="24"/>
        </w:rPr>
        <w:t xml:space="preserve">that denote slightly different construction dates. </w:t>
      </w:r>
    </w:p>
    <w:p w14:paraId="20C64CDE" w14:textId="77D44EEA" w:rsidR="00F71FEE" w:rsidRDefault="00F71FEE">
      <w:pPr>
        <w:rPr>
          <w:szCs w:val="24"/>
        </w:rPr>
      </w:pPr>
      <w:r>
        <w:rPr>
          <w:szCs w:val="24"/>
        </w:rPr>
        <w:br w:type="page"/>
      </w:r>
    </w:p>
    <w:p w14:paraId="668474A7" w14:textId="77777777" w:rsidR="00592791" w:rsidRPr="00322C6A" w:rsidRDefault="00592791" w:rsidP="00592791">
      <w:pPr>
        <w:pStyle w:val="BodyText"/>
        <w:spacing w:line="276" w:lineRule="auto"/>
        <w:rPr>
          <w:b/>
          <w:sz w:val="28"/>
          <w:szCs w:val="28"/>
        </w:rPr>
      </w:pPr>
      <w:bookmarkStart w:id="20" w:name="_Hlk528491054"/>
      <w:r w:rsidRPr="00322C6A">
        <w:rPr>
          <w:b/>
          <w:sz w:val="28"/>
          <w:szCs w:val="28"/>
        </w:rPr>
        <w:lastRenderedPageBreak/>
        <w:t>COMPARISON WITH SIMILAR NORTH SHORE BUILDINGS</w:t>
      </w:r>
    </w:p>
    <w:bookmarkEnd w:id="20"/>
    <w:p w14:paraId="027C0FC0" w14:textId="77777777" w:rsidR="00592791" w:rsidRPr="00C241C8" w:rsidRDefault="00592791" w:rsidP="00592791">
      <w:pPr>
        <w:pStyle w:val="BodyText"/>
        <w:spacing w:line="276" w:lineRule="auto"/>
      </w:pPr>
    </w:p>
    <w:p w14:paraId="6C74ED7F" w14:textId="5A3E5A96" w:rsidR="00592791" w:rsidRPr="00C241C8" w:rsidRDefault="00592791" w:rsidP="00592791">
      <w:pPr>
        <w:pStyle w:val="BodyText"/>
        <w:spacing w:line="276" w:lineRule="auto"/>
      </w:pPr>
      <w:r w:rsidRPr="00C241C8">
        <w:t xml:space="preserve">The </w:t>
      </w:r>
      <w:r>
        <w:t xml:space="preserve">design of the </w:t>
      </w:r>
      <w:r w:rsidRPr="00C241C8">
        <w:t>buildings between Artarmon and Waitara w</w:t>
      </w:r>
      <w:r>
        <w:t>as</w:t>
      </w:r>
      <w:r w:rsidRPr="00C241C8">
        <w:t xml:space="preserve"> originally b</w:t>
      </w:r>
      <w:r>
        <w:t>ased</w:t>
      </w:r>
      <w:r w:rsidRPr="00C241C8">
        <w:t xml:space="preserve"> around </w:t>
      </w:r>
      <w:r>
        <w:t xml:space="preserve">the </w:t>
      </w:r>
      <w:r w:rsidRPr="00C241C8">
        <w:t>74</w:t>
      </w:r>
      <w:r>
        <w:t xml:space="preserve"> feet</w:t>
      </w:r>
      <w:r w:rsidRPr="00C241C8">
        <w:t xml:space="preserve"> long standard plan for the A8 platform building.  However, there were variations amongst the various examples.  T</w:t>
      </w:r>
      <w:r w:rsidR="00C673E6">
        <w:t>he T</w:t>
      </w:r>
      <w:r w:rsidRPr="00C241C8">
        <w:t>able</w:t>
      </w:r>
      <w:r>
        <w:t xml:space="preserve"> </w:t>
      </w:r>
      <w:r w:rsidRPr="00C241C8">
        <w:t>below sets out some dimensions that relate to the structures between Artarmon and Waitara when built</w:t>
      </w:r>
      <w:r>
        <w:t xml:space="preserve"> with floor buildings of the same design family</w:t>
      </w:r>
      <w:r w:rsidRPr="00C241C8">
        <w:t>.</w:t>
      </w:r>
    </w:p>
    <w:p w14:paraId="5CC81C8B" w14:textId="77777777" w:rsidR="00592791" w:rsidRPr="00C241C8" w:rsidRDefault="00592791" w:rsidP="00592791">
      <w:pPr>
        <w:pStyle w:val="BodyText"/>
        <w:spacing w:line="276" w:lineRule="auto"/>
      </w:pPr>
    </w:p>
    <w:p w14:paraId="03FBF790" w14:textId="2C6C7482" w:rsidR="00592791" w:rsidRPr="00C241C8" w:rsidRDefault="00592791" w:rsidP="00592791">
      <w:pPr>
        <w:pStyle w:val="BodyText"/>
        <w:spacing w:line="276" w:lineRule="auto"/>
        <w:rPr>
          <w:b/>
          <w:bCs/>
        </w:rPr>
      </w:pPr>
      <w:r w:rsidRPr="00C241C8">
        <w:rPr>
          <w:b/>
          <w:bCs/>
        </w:rPr>
        <w:t>TABLE - SELECT BUILDING DIMENSIONS ARTARMON TO WAITARA</w:t>
      </w:r>
    </w:p>
    <w:p w14:paraId="7454F479" w14:textId="77777777" w:rsidR="00592791" w:rsidRPr="00C241C8" w:rsidRDefault="00592791" w:rsidP="00592791">
      <w:pPr>
        <w:pStyle w:val="BodyText"/>
        <w:spacing w:line="276"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57"/>
        <w:gridCol w:w="1510"/>
        <w:gridCol w:w="1243"/>
        <w:gridCol w:w="1376"/>
        <w:gridCol w:w="1430"/>
        <w:gridCol w:w="1550"/>
      </w:tblGrid>
      <w:tr w:rsidR="00592791" w:rsidRPr="00C241C8" w14:paraId="2DE9CFC9" w14:textId="77777777" w:rsidTr="0068079C">
        <w:trPr>
          <w:tblHeader/>
        </w:trPr>
        <w:tc>
          <w:tcPr>
            <w:tcW w:w="1457" w:type="dxa"/>
          </w:tcPr>
          <w:p w14:paraId="7A33C9C1" w14:textId="77777777" w:rsidR="00592791" w:rsidRPr="00C241C8" w:rsidRDefault="00592791" w:rsidP="0068079C">
            <w:pPr>
              <w:pStyle w:val="BodyText"/>
              <w:spacing w:line="276" w:lineRule="auto"/>
              <w:rPr>
                <w:b/>
                <w:bCs/>
              </w:rPr>
            </w:pPr>
            <w:r w:rsidRPr="00C241C8">
              <w:rPr>
                <w:b/>
                <w:bCs/>
              </w:rPr>
              <w:t>STATION</w:t>
            </w:r>
          </w:p>
        </w:tc>
        <w:tc>
          <w:tcPr>
            <w:tcW w:w="1243" w:type="dxa"/>
          </w:tcPr>
          <w:p w14:paraId="2FCFDE6F" w14:textId="77777777" w:rsidR="00592791" w:rsidRPr="00C241C8" w:rsidRDefault="00592791" w:rsidP="0068079C">
            <w:pPr>
              <w:pStyle w:val="BodyText"/>
              <w:spacing w:line="276" w:lineRule="auto"/>
              <w:rPr>
                <w:b/>
                <w:bCs/>
              </w:rPr>
            </w:pPr>
            <w:r w:rsidRPr="00C241C8">
              <w:rPr>
                <w:b/>
                <w:bCs/>
              </w:rPr>
              <w:t>COLOUR OF EXTERNAL FACE BRICKS</w:t>
            </w:r>
          </w:p>
        </w:tc>
        <w:tc>
          <w:tcPr>
            <w:tcW w:w="1243" w:type="dxa"/>
          </w:tcPr>
          <w:p w14:paraId="549522C3" w14:textId="434693AB" w:rsidR="00592791" w:rsidRDefault="00592791" w:rsidP="0068079C">
            <w:pPr>
              <w:pStyle w:val="BodyText"/>
              <w:spacing w:line="276" w:lineRule="auto"/>
              <w:rPr>
                <w:b/>
                <w:bCs/>
              </w:rPr>
            </w:pPr>
            <w:r w:rsidRPr="00C241C8">
              <w:rPr>
                <w:b/>
                <w:bCs/>
              </w:rPr>
              <w:t>WIDTH OF AWNING</w:t>
            </w:r>
          </w:p>
          <w:p w14:paraId="740A03E4" w14:textId="53DB5BD6" w:rsidR="00287FC5" w:rsidRDefault="00287FC5" w:rsidP="0068079C">
            <w:pPr>
              <w:pStyle w:val="BodyText"/>
              <w:spacing w:line="276" w:lineRule="auto"/>
              <w:rPr>
                <w:b/>
                <w:bCs/>
              </w:rPr>
            </w:pPr>
            <w:r w:rsidRPr="00287FC5">
              <w:rPr>
                <w:b/>
                <w:bCs/>
              </w:rPr>
              <w:t>(feet &amp; inches)</w:t>
            </w:r>
          </w:p>
          <w:p w14:paraId="50A22FC0" w14:textId="77777777" w:rsidR="00287FC5" w:rsidRPr="00C241C8" w:rsidRDefault="00287FC5" w:rsidP="0068079C">
            <w:pPr>
              <w:pStyle w:val="BodyText"/>
              <w:spacing w:line="276" w:lineRule="auto"/>
              <w:rPr>
                <w:b/>
                <w:bCs/>
              </w:rPr>
            </w:pPr>
          </w:p>
          <w:p w14:paraId="786375E4" w14:textId="77777777" w:rsidR="00592791" w:rsidRPr="00C241C8" w:rsidRDefault="00592791" w:rsidP="0068079C">
            <w:pPr>
              <w:pStyle w:val="BodyText"/>
              <w:spacing w:line="276" w:lineRule="auto"/>
              <w:rPr>
                <w:b/>
                <w:bCs/>
              </w:rPr>
            </w:pPr>
          </w:p>
        </w:tc>
        <w:tc>
          <w:tcPr>
            <w:tcW w:w="1350" w:type="dxa"/>
          </w:tcPr>
          <w:p w14:paraId="1AAEB0FA" w14:textId="008224B8" w:rsidR="00592791" w:rsidRDefault="00592791" w:rsidP="0068079C">
            <w:pPr>
              <w:pStyle w:val="BodyText"/>
              <w:spacing w:line="276" w:lineRule="auto"/>
              <w:rPr>
                <w:b/>
                <w:bCs/>
              </w:rPr>
            </w:pPr>
            <w:r w:rsidRPr="00C241C8">
              <w:rPr>
                <w:b/>
                <w:bCs/>
              </w:rPr>
              <w:t>BUILDING LENGTH</w:t>
            </w:r>
          </w:p>
          <w:p w14:paraId="1BC75D05" w14:textId="4D566BE1" w:rsidR="00287FC5" w:rsidRPr="00C241C8" w:rsidRDefault="00287FC5" w:rsidP="0068079C">
            <w:pPr>
              <w:pStyle w:val="BodyText"/>
              <w:spacing w:line="276" w:lineRule="auto"/>
              <w:rPr>
                <w:b/>
                <w:bCs/>
              </w:rPr>
            </w:pPr>
            <w:r>
              <w:rPr>
                <w:b/>
                <w:bCs/>
              </w:rPr>
              <w:t>(feet)</w:t>
            </w:r>
          </w:p>
          <w:p w14:paraId="3AC8381E" w14:textId="77777777" w:rsidR="00592791" w:rsidRPr="00C241C8" w:rsidRDefault="00592791" w:rsidP="0068079C">
            <w:pPr>
              <w:pStyle w:val="BodyText"/>
              <w:spacing w:line="276" w:lineRule="auto"/>
              <w:rPr>
                <w:b/>
                <w:bCs/>
              </w:rPr>
            </w:pPr>
          </w:p>
        </w:tc>
        <w:tc>
          <w:tcPr>
            <w:tcW w:w="1228" w:type="dxa"/>
          </w:tcPr>
          <w:p w14:paraId="4DD44C0F" w14:textId="77777777" w:rsidR="00592791" w:rsidRDefault="00592791" w:rsidP="0068079C">
            <w:pPr>
              <w:pStyle w:val="BodyText"/>
              <w:spacing w:line="276" w:lineRule="auto"/>
              <w:rPr>
                <w:b/>
                <w:bCs/>
              </w:rPr>
            </w:pPr>
            <w:r w:rsidRPr="00C241C8">
              <w:rPr>
                <w:b/>
                <w:bCs/>
              </w:rPr>
              <w:t>INTERNAL HEIGHT TO CEILING</w:t>
            </w:r>
          </w:p>
          <w:p w14:paraId="2E1DB3D0" w14:textId="4C16E16C" w:rsidR="00287FC5" w:rsidRPr="00C241C8" w:rsidRDefault="00287FC5" w:rsidP="0068079C">
            <w:pPr>
              <w:pStyle w:val="BodyText"/>
              <w:spacing w:line="276" w:lineRule="auto"/>
              <w:rPr>
                <w:b/>
                <w:bCs/>
              </w:rPr>
            </w:pPr>
            <w:r w:rsidRPr="00287FC5">
              <w:rPr>
                <w:b/>
                <w:bCs/>
              </w:rPr>
              <w:t>(feet</w:t>
            </w:r>
            <w:r>
              <w:rPr>
                <w:b/>
                <w:bCs/>
              </w:rPr>
              <w:t xml:space="preserve"> &amp; inches</w:t>
            </w:r>
            <w:r w:rsidRPr="00287FC5">
              <w:rPr>
                <w:b/>
                <w:bCs/>
              </w:rPr>
              <w:t>)</w:t>
            </w:r>
          </w:p>
        </w:tc>
        <w:tc>
          <w:tcPr>
            <w:tcW w:w="1523" w:type="dxa"/>
          </w:tcPr>
          <w:p w14:paraId="46980678" w14:textId="77777777" w:rsidR="00592791" w:rsidRDefault="00592791" w:rsidP="0068079C">
            <w:pPr>
              <w:pStyle w:val="BodyText"/>
              <w:spacing w:line="276" w:lineRule="auto"/>
              <w:rPr>
                <w:b/>
                <w:bCs/>
              </w:rPr>
            </w:pPr>
            <w:r w:rsidRPr="00C241C8">
              <w:rPr>
                <w:b/>
                <w:bCs/>
              </w:rPr>
              <w:t>HEIGHT FROM CORBEL TO PLATFORM</w:t>
            </w:r>
          </w:p>
          <w:p w14:paraId="4487EF08" w14:textId="08D6D52E" w:rsidR="00287FC5" w:rsidRPr="00C241C8" w:rsidRDefault="00287FC5" w:rsidP="0068079C">
            <w:pPr>
              <w:pStyle w:val="BodyText"/>
              <w:spacing w:line="276" w:lineRule="auto"/>
              <w:rPr>
                <w:b/>
                <w:bCs/>
              </w:rPr>
            </w:pPr>
            <w:r w:rsidRPr="00287FC5">
              <w:rPr>
                <w:b/>
                <w:bCs/>
              </w:rPr>
              <w:t>(feet</w:t>
            </w:r>
            <w:r>
              <w:rPr>
                <w:b/>
                <w:bCs/>
              </w:rPr>
              <w:t xml:space="preserve"> &amp; inches</w:t>
            </w:r>
            <w:r w:rsidRPr="00287FC5">
              <w:rPr>
                <w:b/>
                <w:bCs/>
              </w:rPr>
              <w:t>)</w:t>
            </w:r>
          </w:p>
        </w:tc>
      </w:tr>
      <w:tr w:rsidR="00592791" w:rsidRPr="00C241C8" w14:paraId="4FF2A879" w14:textId="77777777" w:rsidTr="0068079C">
        <w:tc>
          <w:tcPr>
            <w:tcW w:w="1457" w:type="dxa"/>
          </w:tcPr>
          <w:p w14:paraId="7DD52F9A" w14:textId="77777777" w:rsidR="00592791" w:rsidRPr="00C241C8" w:rsidRDefault="00592791" w:rsidP="0068079C">
            <w:pPr>
              <w:pStyle w:val="BodyText"/>
              <w:spacing w:line="276" w:lineRule="auto"/>
            </w:pPr>
            <w:r w:rsidRPr="00C241C8">
              <w:t>Artarmon</w:t>
            </w:r>
          </w:p>
        </w:tc>
        <w:tc>
          <w:tcPr>
            <w:tcW w:w="1243" w:type="dxa"/>
          </w:tcPr>
          <w:p w14:paraId="76902220" w14:textId="77777777" w:rsidR="00592791" w:rsidRPr="00C241C8" w:rsidRDefault="00592791" w:rsidP="0068079C">
            <w:pPr>
              <w:pStyle w:val="BodyText"/>
              <w:spacing w:line="276" w:lineRule="auto"/>
            </w:pPr>
            <w:r w:rsidRPr="00C241C8">
              <w:t>Dark brown</w:t>
            </w:r>
          </w:p>
        </w:tc>
        <w:tc>
          <w:tcPr>
            <w:tcW w:w="1243" w:type="dxa"/>
          </w:tcPr>
          <w:p w14:paraId="127A1725" w14:textId="77777777" w:rsidR="00592791" w:rsidRPr="00C241C8" w:rsidRDefault="00592791" w:rsidP="0068079C">
            <w:pPr>
              <w:pStyle w:val="BodyText"/>
              <w:spacing w:line="276" w:lineRule="auto"/>
            </w:pPr>
            <w:r w:rsidRPr="00C241C8">
              <w:t>10’</w:t>
            </w:r>
          </w:p>
        </w:tc>
        <w:tc>
          <w:tcPr>
            <w:tcW w:w="1350" w:type="dxa"/>
          </w:tcPr>
          <w:p w14:paraId="70D6A11C" w14:textId="77777777" w:rsidR="00592791" w:rsidRPr="00C241C8" w:rsidRDefault="00592791" w:rsidP="0068079C">
            <w:pPr>
              <w:pStyle w:val="BodyText"/>
              <w:spacing w:line="276" w:lineRule="auto"/>
            </w:pPr>
            <w:r w:rsidRPr="00C241C8">
              <w:t>87’</w:t>
            </w:r>
          </w:p>
        </w:tc>
        <w:tc>
          <w:tcPr>
            <w:tcW w:w="1228" w:type="dxa"/>
          </w:tcPr>
          <w:p w14:paraId="74EF91A0" w14:textId="77777777" w:rsidR="00592791" w:rsidRPr="00C241C8" w:rsidRDefault="00592791" w:rsidP="0068079C">
            <w:pPr>
              <w:pStyle w:val="BodyText"/>
              <w:spacing w:line="276" w:lineRule="auto"/>
            </w:pPr>
            <w:r w:rsidRPr="00C241C8">
              <w:t>N/A</w:t>
            </w:r>
          </w:p>
        </w:tc>
        <w:tc>
          <w:tcPr>
            <w:tcW w:w="1523" w:type="dxa"/>
          </w:tcPr>
          <w:p w14:paraId="25B29B0A" w14:textId="77777777" w:rsidR="00592791" w:rsidRPr="00C241C8" w:rsidRDefault="00592791" w:rsidP="0068079C">
            <w:pPr>
              <w:pStyle w:val="BodyText"/>
              <w:spacing w:line="276" w:lineRule="auto"/>
            </w:pPr>
            <w:r w:rsidRPr="00C241C8">
              <w:t>N/A</w:t>
            </w:r>
          </w:p>
        </w:tc>
      </w:tr>
      <w:tr w:rsidR="00592791" w:rsidRPr="00C241C8" w14:paraId="6A0E9284" w14:textId="77777777" w:rsidTr="0068079C">
        <w:tc>
          <w:tcPr>
            <w:tcW w:w="1457" w:type="dxa"/>
          </w:tcPr>
          <w:p w14:paraId="2B35FBA1" w14:textId="77777777" w:rsidR="00592791" w:rsidRPr="00C241C8" w:rsidRDefault="00592791" w:rsidP="0068079C">
            <w:pPr>
              <w:pStyle w:val="BodyText"/>
              <w:spacing w:line="276" w:lineRule="auto"/>
            </w:pPr>
            <w:r w:rsidRPr="00C241C8">
              <w:t>Chatswood No. 1</w:t>
            </w:r>
          </w:p>
        </w:tc>
        <w:tc>
          <w:tcPr>
            <w:tcW w:w="1243" w:type="dxa"/>
          </w:tcPr>
          <w:p w14:paraId="510328E1" w14:textId="77777777" w:rsidR="00592791" w:rsidRPr="00C241C8" w:rsidRDefault="00592791" w:rsidP="0068079C">
            <w:pPr>
              <w:pStyle w:val="BodyText"/>
              <w:spacing w:line="276" w:lineRule="auto"/>
            </w:pPr>
            <w:r w:rsidRPr="00C241C8">
              <w:t>Dark brown</w:t>
            </w:r>
          </w:p>
        </w:tc>
        <w:tc>
          <w:tcPr>
            <w:tcW w:w="1243" w:type="dxa"/>
          </w:tcPr>
          <w:p w14:paraId="01440DF8" w14:textId="77777777" w:rsidR="00592791" w:rsidRPr="00C241C8" w:rsidRDefault="00592791" w:rsidP="0068079C">
            <w:pPr>
              <w:pStyle w:val="BodyText"/>
              <w:spacing w:line="276" w:lineRule="auto"/>
            </w:pPr>
            <w:r w:rsidRPr="00C241C8">
              <w:t>11’</w:t>
            </w:r>
          </w:p>
        </w:tc>
        <w:tc>
          <w:tcPr>
            <w:tcW w:w="1350" w:type="dxa"/>
          </w:tcPr>
          <w:p w14:paraId="2AD8887C" w14:textId="77777777" w:rsidR="00592791" w:rsidRPr="00C241C8" w:rsidRDefault="00592791" w:rsidP="0068079C">
            <w:pPr>
              <w:pStyle w:val="BodyText"/>
              <w:spacing w:line="276" w:lineRule="auto"/>
            </w:pPr>
            <w:r w:rsidRPr="00C241C8">
              <w:t>72’</w:t>
            </w:r>
          </w:p>
        </w:tc>
        <w:tc>
          <w:tcPr>
            <w:tcW w:w="1228" w:type="dxa"/>
          </w:tcPr>
          <w:p w14:paraId="4FF8C906" w14:textId="77777777" w:rsidR="00592791" w:rsidRPr="00C241C8" w:rsidRDefault="00592791" w:rsidP="0068079C">
            <w:pPr>
              <w:pStyle w:val="BodyText"/>
              <w:spacing w:line="276" w:lineRule="auto"/>
            </w:pPr>
            <w:r w:rsidRPr="00C241C8">
              <w:t>N/A</w:t>
            </w:r>
          </w:p>
        </w:tc>
        <w:tc>
          <w:tcPr>
            <w:tcW w:w="1523" w:type="dxa"/>
          </w:tcPr>
          <w:p w14:paraId="1644D791" w14:textId="77777777" w:rsidR="00592791" w:rsidRPr="00C241C8" w:rsidRDefault="00592791" w:rsidP="0068079C">
            <w:pPr>
              <w:pStyle w:val="BodyText"/>
              <w:spacing w:line="276" w:lineRule="auto"/>
            </w:pPr>
            <w:r w:rsidRPr="00C241C8">
              <w:t>5’3”</w:t>
            </w:r>
          </w:p>
        </w:tc>
      </w:tr>
      <w:tr w:rsidR="00592791" w:rsidRPr="00C241C8" w14:paraId="029BE5FF" w14:textId="77777777" w:rsidTr="0068079C">
        <w:tc>
          <w:tcPr>
            <w:tcW w:w="1457" w:type="dxa"/>
          </w:tcPr>
          <w:p w14:paraId="4C17BEAC" w14:textId="77777777" w:rsidR="00592791" w:rsidRPr="00C241C8" w:rsidRDefault="00592791" w:rsidP="0068079C">
            <w:pPr>
              <w:pStyle w:val="BodyText"/>
              <w:spacing w:line="276" w:lineRule="auto"/>
            </w:pPr>
            <w:r w:rsidRPr="00C241C8">
              <w:t>Chatswood No. 2/3</w:t>
            </w:r>
          </w:p>
        </w:tc>
        <w:tc>
          <w:tcPr>
            <w:tcW w:w="1243" w:type="dxa"/>
          </w:tcPr>
          <w:p w14:paraId="45FABBD4" w14:textId="77777777" w:rsidR="00592791" w:rsidRPr="00C241C8" w:rsidRDefault="00592791" w:rsidP="0068079C">
            <w:pPr>
              <w:pStyle w:val="BodyText"/>
              <w:spacing w:line="276" w:lineRule="auto"/>
            </w:pPr>
            <w:r w:rsidRPr="00C241C8">
              <w:t>Dark brown</w:t>
            </w:r>
          </w:p>
        </w:tc>
        <w:tc>
          <w:tcPr>
            <w:tcW w:w="1243" w:type="dxa"/>
          </w:tcPr>
          <w:p w14:paraId="3F048AB5" w14:textId="77777777" w:rsidR="00592791" w:rsidRPr="00C241C8" w:rsidRDefault="00592791" w:rsidP="0068079C">
            <w:pPr>
              <w:pStyle w:val="BodyText"/>
              <w:spacing w:line="276" w:lineRule="auto"/>
            </w:pPr>
            <w:r w:rsidRPr="00C241C8">
              <w:t>10’6”</w:t>
            </w:r>
          </w:p>
        </w:tc>
        <w:tc>
          <w:tcPr>
            <w:tcW w:w="1350" w:type="dxa"/>
          </w:tcPr>
          <w:p w14:paraId="2C4A21AA" w14:textId="77777777" w:rsidR="00592791" w:rsidRPr="00C241C8" w:rsidRDefault="00592791" w:rsidP="0068079C">
            <w:pPr>
              <w:pStyle w:val="BodyText"/>
              <w:spacing w:line="276" w:lineRule="auto"/>
            </w:pPr>
            <w:r w:rsidRPr="00C241C8">
              <w:t>87’</w:t>
            </w:r>
          </w:p>
        </w:tc>
        <w:tc>
          <w:tcPr>
            <w:tcW w:w="1228" w:type="dxa"/>
          </w:tcPr>
          <w:p w14:paraId="32FA3D6B" w14:textId="77777777" w:rsidR="00592791" w:rsidRPr="00C241C8" w:rsidRDefault="00592791" w:rsidP="0068079C">
            <w:pPr>
              <w:pStyle w:val="BodyText"/>
              <w:spacing w:line="276" w:lineRule="auto"/>
            </w:pPr>
            <w:r w:rsidRPr="00C241C8">
              <w:t>N/A</w:t>
            </w:r>
          </w:p>
        </w:tc>
        <w:tc>
          <w:tcPr>
            <w:tcW w:w="1523" w:type="dxa"/>
          </w:tcPr>
          <w:p w14:paraId="4512F05C" w14:textId="77777777" w:rsidR="00592791" w:rsidRPr="00C241C8" w:rsidRDefault="00592791" w:rsidP="0068079C">
            <w:pPr>
              <w:pStyle w:val="BodyText"/>
              <w:spacing w:line="276" w:lineRule="auto"/>
            </w:pPr>
            <w:r w:rsidRPr="00C241C8">
              <w:t>N/A</w:t>
            </w:r>
          </w:p>
        </w:tc>
      </w:tr>
      <w:tr w:rsidR="00592791" w:rsidRPr="00C241C8" w14:paraId="439B53F6" w14:textId="77777777" w:rsidTr="0068079C">
        <w:tc>
          <w:tcPr>
            <w:tcW w:w="1457" w:type="dxa"/>
          </w:tcPr>
          <w:p w14:paraId="31D322AE" w14:textId="77777777" w:rsidR="00592791" w:rsidRPr="00C241C8" w:rsidRDefault="00592791" w:rsidP="0068079C">
            <w:pPr>
              <w:pStyle w:val="BodyText"/>
              <w:spacing w:line="276" w:lineRule="auto"/>
            </w:pPr>
            <w:r w:rsidRPr="00C241C8">
              <w:t>Roseville</w:t>
            </w:r>
          </w:p>
        </w:tc>
        <w:tc>
          <w:tcPr>
            <w:tcW w:w="1243" w:type="dxa"/>
          </w:tcPr>
          <w:p w14:paraId="0BE64C27" w14:textId="77777777" w:rsidR="00592791" w:rsidRPr="00C241C8" w:rsidRDefault="00592791" w:rsidP="0068079C">
            <w:pPr>
              <w:pStyle w:val="BodyText"/>
              <w:spacing w:line="276" w:lineRule="auto"/>
            </w:pPr>
            <w:r w:rsidRPr="00C241C8">
              <w:t>Red</w:t>
            </w:r>
          </w:p>
        </w:tc>
        <w:tc>
          <w:tcPr>
            <w:tcW w:w="1243" w:type="dxa"/>
          </w:tcPr>
          <w:p w14:paraId="1D041D9B" w14:textId="77777777" w:rsidR="00592791" w:rsidRPr="00C241C8" w:rsidRDefault="00592791" w:rsidP="0068079C">
            <w:pPr>
              <w:pStyle w:val="BodyText"/>
              <w:spacing w:line="276" w:lineRule="auto"/>
            </w:pPr>
            <w:r w:rsidRPr="00C241C8">
              <w:t>9’6”</w:t>
            </w:r>
          </w:p>
        </w:tc>
        <w:tc>
          <w:tcPr>
            <w:tcW w:w="1350" w:type="dxa"/>
          </w:tcPr>
          <w:p w14:paraId="41F087F1" w14:textId="77777777" w:rsidR="00592791" w:rsidRPr="00C241C8" w:rsidRDefault="00592791" w:rsidP="0068079C">
            <w:pPr>
              <w:pStyle w:val="BodyText"/>
              <w:spacing w:line="276" w:lineRule="auto"/>
            </w:pPr>
            <w:r w:rsidRPr="00C241C8">
              <w:t>72’</w:t>
            </w:r>
          </w:p>
        </w:tc>
        <w:tc>
          <w:tcPr>
            <w:tcW w:w="1228" w:type="dxa"/>
          </w:tcPr>
          <w:p w14:paraId="439C1113" w14:textId="77777777" w:rsidR="00592791" w:rsidRPr="00C241C8" w:rsidRDefault="00592791" w:rsidP="0068079C">
            <w:pPr>
              <w:pStyle w:val="BodyText"/>
              <w:spacing w:line="276" w:lineRule="auto"/>
            </w:pPr>
            <w:r w:rsidRPr="00C241C8">
              <w:t>N/A</w:t>
            </w:r>
          </w:p>
        </w:tc>
        <w:tc>
          <w:tcPr>
            <w:tcW w:w="1523" w:type="dxa"/>
          </w:tcPr>
          <w:p w14:paraId="5547EEA7" w14:textId="77777777" w:rsidR="00592791" w:rsidRPr="00C241C8" w:rsidRDefault="00592791" w:rsidP="0068079C">
            <w:pPr>
              <w:pStyle w:val="BodyText"/>
              <w:spacing w:line="276" w:lineRule="auto"/>
            </w:pPr>
            <w:r w:rsidRPr="00C241C8">
              <w:t>8’6”</w:t>
            </w:r>
          </w:p>
        </w:tc>
      </w:tr>
      <w:tr w:rsidR="00592791" w:rsidRPr="00C241C8" w14:paraId="5E91D693" w14:textId="77777777" w:rsidTr="0068079C">
        <w:tc>
          <w:tcPr>
            <w:tcW w:w="1457" w:type="dxa"/>
          </w:tcPr>
          <w:p w14:paraId="38F0CF4C" w14:textId="77777777" w:rsidR="00592791" w:rsidRPr="00C241C8" w:rsidRDefault="00592791" w:rsidP="0068079C">
            <w:pPr>
              <w:pStyle w:val="BodyText"/>
              <w:spacing w:line="276" w:lineRule="auto"/>
            </w:pPr>
            <w:r w:rsidRPr="00C241C8">
              <w:t>Lindfield No. 1</w:t>
            </w:r>
          </w:p>
        </w:tc>
        <w:tc>
          <w:tcPr>
            <w:tcW w:w="1243" w:type="dxa"/>
          </w:tcPr>
          <w:p w14:paraId="094D62AA" w14:textId="77777777" w:rsidR="00592791" w:rsidRPr="00C241C8" w:rsidRDefault="00592791" w:rsidP="0068079C">
            <w:pPr>
              <w:pStyle w:val="BodyText"/>
              <w:spacing w:line="276" w:lineRule="auto"/>
            </w:pPr>
            <w:r w:rsidRPr="00C241C8">
              <w:t>Dark brown</w:t>
            </w:r>
          </w:p>
        </w:tc>
        <w:tc>
          <w:tcPr>
            <w:tcW w:w="1243" w:type="dxa"/>
          </w:tcPr>
          <w:p w14:paraId="78CED53E" w14:textId="77777777" w:rsidR="00592791" w:rsidRPr="00C241C8" w:rsidRDefault="00592791" w:rsidP="0068079C">
            <w:pPr>
              <w:pStyle w:val="BodyText"/>
              <w:spacing w:line="276" w:lineRule="auto"/>
            </w:pPr>
            <w:r w:rsidRPr="00C241C8">
              <w:t>11’</w:t>
            </w:r>
          </w:p>
        </w:tc>
        <w:tc>
          <w:tcPr>
            <w:tcW w:w="1350" w:type="dxa"/>
          </w:tcPr>
          <w:p w14:paraId="31D7A249" w14:textId="77777777" w:rsidR="00592791" w:rsidRPr="00C241C8" w:rsidRDefault="00592791" w:rsidP="0068079C">
            <w:pPr>
              <w:pStyle w:val="BodyText"/>
              <w:spacing w:line="276" w:lineRule="auto"/>
            </w:pPr>
          </w:p>
        </w:tc>
        <w:tc>
          <w:tcPr>
            <w:tcW w:w="1228" w:type="dxa"/>
          </w:tcPr>
          <w:p w14:paraId="3879A09D" w14:textId="77777777" w:rsidR="00592791" w:rsidRPr="00C241C8" w:rsidRDefault="00592791" w:rsidP="0068079C">
            <w:pPr>
              <w:pStyle w:val="BodyText"/>
              <w:spacing w:line="276" w:lineRule="auto"/>
            </w:pPr>
            <w:r w:rsidRPr="00C241C8">
              <w:t>11’6”</w:t>
            </w:r>
          </w:p>
        </w:tc>
        <w:tc>
          <w:tcPr>
            <w:tcW w:w="1523" w:type="dxa"/>
          </w:tcPr>
          <w:p w14:paraId="2D137590" w14:textId="77777777" w:rsidR="00592791" w:rsidRPr="00C241C8" w:rsidRDefault="00592791" w:rsidP="0068079C">
            <w:pPr>
              <w:pStyle w:val="BodyText"/>
              <w:spacing w:line="276" w:lineRule="auto"/>
            </w:pPr>
            <w:r w:rsidRPr="00C241C8">
              <w:t>5’9”</w:t>
            </w:r>
          </w:p>
        </w:tc>
      </w:tr>
      <w:tr w:rsidR="00592791" w:rsidRPr="00C241C8" w14:paraId="4B2045D4" w14:textId="77777777" w:rsidTr="0068079C">
        <w:tc>
          <w:tcPr>
            <w:tcW w:w="1457" w:type="dxa"/>
          </w:tcPr>
          <w:p w14:paraId="1BE1A743" w14:textId="77777777" w:rsidR="00592791" w:rsidRPr="00C241C8" w:rsidRDefault="00592791" w:rsidP="0068079C">
            <w:pPr>
              <w:pStyle w:val="BodyText"/>
              <w:spacing w:line="276" w:lineRule="auto"/>
            </w:pPr>
            <w:r w:rsidRPr="00C241C8">
              <w:t>Lindfield No. 2/3</w:t>
            </w:r>
          </w:p>
        </w:tc>
        <w:tc>
          <w:tcPr>
            <w:tcW w:w="1243" w:type="dxa"/>
          </w:tcPr>
          <w:p w14:paraId="3ADA715C" w14:textId="77777777" w:rsidR="00592791" w:rsidRPr="00C241C8" w:rsidRDefault="00592791" w:rsidP="0068079C">
            <w:pPr>
              <w:pStyle w:val="BodyText"/>
              <w:spacing w:line="276" w:lineRule="auto"/>
            </w:pPr>
            <w:r w:rsidRPr="00C241C8">
              <w:t>blonde</w:t>
            </w:r>
          </w:p>
        </w:tc>
        <w:tc>
          <w:tcPr>
            <w:tcW w:w="1243" w:type="dxa"/>
          </w:tcPr>
          <w:p w14:paraId="693B9CDA" w14:textId="77777777" w:rsidR="00592791" w:rsidRPr="00C241C8" w:rsidRDefault="00592791" w:rsidP="0068079C">
            <w:pPr>
              <w:pStyle w:val="BodyText"/>
              <w:spacing w:line="276" w:lineRule="auto"/>
            </w:pPr>
            <w:r w:rsidRPr="00C241C8">
              <w:t>9’7”</w:t>
            </w:r>
          </w:p>
        </w:tc>
        <w:tc>
          <w:tcPr>
            <w:tcW w:w="1350" w:type="dxa"/>
          </w:tcPr>
          <w:p w14:paraId="2EFD4D82" w14:textId="77777777" w:rsidR="00592791" w:rsidRPr="00C241C8" w:rsidRDefault="00592791" w:rsidP="0068079C">
            <w:pPr>
              <w:pStyle w:val="BodyText"/>
              <w:spacing w:line="276" w:lineRule="auto"/>
            </w:pPr>
          </w:p>
        </w:tc>
        <w:tc>
          <w:tcPr>
            <w:tcW w:w="1228" w:type="dxa"/>
          </w:tcPr>
          <w:p w14:paraId="469346CC" w14:textId="77777777" w:rsidR="00592791" w:rsidRPr="00C241C8" w:rsidRDefault="00592791" w:rsidP="0068079C">
            <w:pPr>
              <w:pStyle w:val="BodyText"/>
              <w:spacing w:line="276" w:lineRule="auto"/>
            </w:pPr>
            <w:r w:rsidRPr="00C241C8">
              <w:t>11’1”</w:t>
            </w:r>
          </w:p>
        </w:tc>
        <w:tc>
          <w:tcPr>
            <w:tcW w:w="1523" w:type="dxa"/>
          </w:tcPr>
          <w:p w14:paraId="1B0FE065" w14:textId="77777777" w:rsidR="00592791" w:rsidRPr="00C241C8" w:rsidRDefault="00592791" w:rsidP="0068079C">
            <w:pPr>
              <w:pStyle w:val="BodyText"/>
              <w:spacing w:line="276" w:lineRule="auto"/>
            </w:pPr>
          </w:p>
        </w:tc>
      </w:tr>
      <w:tr w:rsidR="00592791" w:rsidRPr="00C241C8" w14:paraId="349810DD" w14:textId="77777777" w:rsidTr="0068079C">
        <w:tc>
          <w:tcPr>
            <w:tcW w:w="1457" w:type="dxa"/>
          </w:tcPr>
          <w:p w14:paraId="3023A644" w14:textId="77777777" w:rsidR="00592791" w:rsidRPr="00C241C8" w:rsidRDefault="00592791" w:rsidP="0068079C">
            <w:pPr>
              <w:pStyle w:val="BodyText"/>
              <w:spacing w:line="276" w:lineRule="auto"/>
            </w:pPr>
            <w:r w:rsidRPr="00C241C8">
              <w:t>Killara</w:t>
            </w:r>
          </w:p>
        </w:tc>
        <w:tc>
          <w:tcPr>
            <w:tcW w:w="1243" w:type="dxa"/>
          </w:tcPr>
          <w:p w14:paraId="62AE46C8" w14:textId="77777777" w:rsidR="00592791" w:rsidRPr="00C241C8" w:rsidRDefault="00592791" w:rsidP="0068079C">
            <w:pPr>
              <w:pStyle w:val="BodyText"/>
              <w:spacing w:line="276" w:lineRule="auto"/>
            </w:pPr>
            <w:r w:rsidRPr="00C241C8">
              <w:t>Dark brown</w:t>
            </w:r>
          </w:p>
        </w:tc>
        <w:tc>
          <w:tcPr>
            <w:tcW w:w="1243" w:type="dxa"/>
          </w:tcPr>
          <w:p w14:paraId="52DE5CD1" w14:textId="77777777" w:rsidR="00592791" w:rsidRPr="00C241C8" w:rsidRDefault="00592791" w:rsidP="0068079C">
            <w:pPr>
              <w:pStyle w:val="BodyText"/>
              <w:spacing w:line="276" w:lineRule="auto"/>
            </w:pPr>
            <w:r w:rsidRPr="00C241C8">
              <w:t>11’</w:t>
            </w:r>
          </w:p>
        </w:tc>
        <w:tc>
          <w:tcPr>
            <w:tcW w:w="1350" w:type="dxa"/>
          </w:tcPr>
          <w:p w14:paraId="379BA8ED" w14:textId="77777777" w:rsidR="00592791" w:rsidRPr="00C241C8" w:rsidRDefault="00592791" w:rsidP="0068079C">
            <w:pPr>
              <w:pStyle w:val="BodyText"/>
              <w:spacing w:line="276" w:lineRule="auto"/>
            </w:pPr>
            <w:r w:rsidRPr="00C241C8">
              <w:t>87’</w:t>
            </w:r>
          </w:p>
        </w:tc>
        <w:tc>
          <w:tcPr>
            <w:tcW w:w="1228" w:type="dxa"/>
          </w:tcPr>
          <w:p w14:paraId="69AC4E42" w14:textId="77777777" w:rsidR="00592791" w:rsidRPr="00C241C8" w:rsidRDefault="00592791" w:rsidP="0068079C">
            <w:pPr>
              <w:pStyle w:val="BodyText"/>
              <w:spacing w:line="276" w:lineRule="auto"/>
            </w:pPr>
            <w:r w:rsidRPr="00C241C8">
              <w:t>11’7”</w:t>
            </w:r>
          </w:p>
        </w:tc>
        <w:tc>
          <w:tcPr>
            <w:tcW w:w="1523" w:type="dxa"/>
          </w:tcPr>
          <w:p w14:paraId="124322BB" w14:textId="77777777" w:rsidR="00592791" w:rsidRPr="00C241C8" w:rsidRDefault="00592791" w:rsidP="0068079C">
            <w:pPr>
              <w:pStyle w:val="BodyText"/>
              <w:spacing w:line="276" w:lineRule="auto"/>
            </w:pPr>
            <w:r w:rsidRPr="00C241C8">
              <w:t>5’9”</w:t>
            </w:r>
          </w:p>
        </w:tc>
      </w:tr>
      <w:tr w:rsidR="00592791" w:rsidRPr="00C241C8" w14:paraId="25D234B6" w14:textId="77777777" w:rsidTr="0068079C">
        <w:tc>
          <w:tcPr>
            <w:tcW w:w="1457" w:type="dxa"/>
          </w:tcPr>
          <w:p w14:paraId="48CBB937" w14:textId="77777777" w:rsidR="00592791" w:rsidRPr="00C241C8" w:rsidRDefault="00592791" w:rsidP="0068079C">
            <w:pPr>
              <w:pStyle w:val="BodyText"/>
              <w:spacing w:line="276" w:lineRule="auto"/>
            </w:pPr>
            <w:r w:rsidRPr="00C241C8">
              <w:t>Gordon No. 2/3</w:t>
            </w:r>
          </w:p>
        </w:tc>
        <w:tc>
          <w:tcPr>
            <w:tcW w:w="1243" w:type="dxa"/>
          </w:tcPr>
          <w:p w14:paraId="4A8D3F08" w14:textId="77777777" w:rsidR="00592791" w:rsidRPr="00C241C8" w:rsidRDefault="00592791" w:rsidP="0068079C">
            <w:pPr>
              <w:pStyle w:val="BodyText"/>
              <w:spacing w:line="276" w:lineRule="auto"/>
            </w:pPr>
            <w:r w:rsidRPr="00C241C8">
              <w:t>Dark brown</w:t>
            </w:r>
          </w:p>
        </w:tc>
        <w:tc>
          <w:tcPr>
            <w:tcW w:w="1243" w:type="dxa"/>
          </w:tcPr>
          <w:p w14:paraId="27B7FDC2" w14:textId="77777777" w:rsidR="00592791" w:rsidRPr="00C241C8" w:rsidRDefault="00592791" w:rsidP="0068079C">
            <w:pPr>
              <w:pStyle w:val="BodyText"/>
              <w:spacing w:line="276" w:lineRule="auto"/>
            </w:pPr>
            <w:r w:rsidRPr="00C241C8">
              <w:t>N/A</w:t>
            </w:r>
          </w:p>
        </w:tc>
        <w:tc>
          <w:tcPr>
            <w:tcW w:w="1350" w:type="dxa"/>
          </w:tcPr>
          <w:p w14:paraId="588ECBE0" w14:textId="77777777" w:rsidR="00592791" w:rsidRPr="00C241C8" w:rsidRDefault="00592791" w:rsidP="0068079C">
            <w:pPr>
              <w:pStyle w:val="BodyText"/>
              <w:spacing w:line="276" w:lineRule="auto"/>
            </w:pPr>
            <w:r w:rsidRPr="00C241C8">
              <w:t>N/A</w:t>
            </w:r>
          </w:p>
        </w:tc>
        <w:tc>
          <w:tcPr>
            <w:tcW w:w="1228" w:type="dxa"/>
          </w:tcPr>
          <w:p w14:paraId="79302664" w14:textId="77777777" w:rsidR="00592791" w:rsidRPr="00C241C8" w:rsidRDefault="00592791" w:rsidP="0068079C">
            <w:pPr>
              <w:pStyle w:val="BodyText"/>
              <w:spacing w:line="276" w:lineRule="auto"/>
            </w:pPr>
            <w:r w:rsidRPr="00C241C8">
              <w:t>12’</w:t>
            </w:r>
          </w:p>
        </w:tc>
        <w:tc>
          <w:tcPr>
            <w:tcW w:w="1523" w:type="dxa"/>
          </w:tcPr>
          <w:p w14:paraId="473DB83F" w14:textId="77777777" w:rsidR="00592791" w:rsidRPr="00C241C8" w:rsidRDefault="00592791" w:rsidP="0068079C">
            <w:pPr>
              <w:pStyle w:val="BodyText"/>
              <w:spacing w:line="276" w:lineRule="auto"/>
            </w:pPr>
          </w:p>
        </w:tc>
      </w:tr>
      <w:tr w:rsidR="00592791" w:rsidRPr="00C241C8" w14:paraId="52968A35" w14:textId="77777777" w:rsidTr="0068079C">
        <w:tc>
          <w:tcPr>
            <w:tcW w:w="1457" w:type="dxa"/>
          </w:tcPr>
          <w:p w14:paraId="0C3CEC35" w14:textId="77777777" w:rsidR="00592791" w:rsidRPr="00C241C8" w:rsidRDefault="00592791" w:rsidP="0068079C">
            <w:pPr>
              <w:pStyle w:val="BodyText"/>
              <w:spacing w:line="276" w:lineRule="auto"/>
            </w:pPr>
            <w:r w:rsidRPr="00C241C8">
              <w:t>Pymble</w:t>
            </w:r>
          </w:p>
        </w:tc>
        <w:tc>
          <w:tcPr>
            <w:tcW w:w="1243" w:type="dxa"/>
          </w:tcPr>
          <w:p w14:paraId="183E68AD" w14:textId="77777777" w:rsidR="00592791" w:rsidRPr="00C241C8" w:rsidRDefault="00592791" w:rsidP="0068079C">
            <w:pPr>
              <w:pStyle w:val="BodyText"/>
              <w:spacing w:line="276" w:lineRule="auto"/>
            </w:pPr>
            <w:r w:rsidRPr="00C241C8">
              <w:t xml:space="preserve">Salmon </w:t>
            </w:r>
          </w:p>
        </w:tc>
        <w:tc>
          <w:tcPr>
            <w:tcW w:w="1243" w:type="dxa"/>
          </w:tcPr>
          <w:p w14:paraId="2D4269E6" w14:textId="77777777" w:rsidR="00592791" w:rsidRPr="00C241C8" w:rsidRDefault="00592791" w:rsidP="0068079C">
            <w:pPr>
              <w:pStyle w:val="BodyText"/>
              <w:spacing w:line="276" w:lineRule="auto"/>
            </w:pPr>
            <w:r w:rsidRPr="00C241C8">
              <w:t>13’</w:t>
            </w:r>
          </w:p>
        </w:tc>
        <w:tc>
          <w:tcPr>
            <w:tcW w:w="1350" w:type="dxa"/>
          </w:tcPr>
          <w:p w14:paraId="67E5671B" w14:textId="77777777" w:rsidR="00592791" w:rsidRPr="00C241C8" w:rsidRDefault="00592791" w:rsidP="0068079C">
            <w:pPr>
              <w:pStyle w:val="BodyText"/>
              <w:spacing w:line="276" w:lineRule="auto"/>
            </w:pPr>
            <w:r w:rsidRPr="00C241C8">
              <w:t>76’</w:t>
            </w:r>
          </w:p>
        </w:tc>
        <w:tc>
          <w:tcPr>
            <w:tcW w:w="1228" w:type="dxa"/>
          </w:tcPr>
          <w:p w14:paraId="66B16CBE" w14:textId="77777777" w:rsidR="00592791" w:rsidRPr="00C241C8" w:rsidRDefault="00592791" w:rsidP="0068079C">
            <w:pPr>
              <w:pStyle w:val="BodyText"/>
              <w:spacing w:line="276" w:lineRule="auto"/>
            </w:pPr>
            <w:r w:rsidRPr="00C241C8">
              <w:t>11’7”</w:t>
            </w:r>
          </w:p>
        </w:tc>
        <w:tc>
          <w:tcPr>
            <w:tcW w:w="1523" w:type="dxa"/>
          </w:tcPr>
          <w:p w14:paraId="3FA5B17B" w14:textId="77777777" w:rsidR="00592791" w:rsidRPr="00C241C8" w:rsidRDefault="00592791" w:rsidP="0068079C">
            <w:pPr>
              <w:pStyle w:val="BodyText"/>
              <w:spacing w:line="276" w:lineRule="auto"/>
            </w:pPr>
            <w:r w:rsidRPr="00C241C8">
              <w:t>Not extant</w:t>
            </w:r>
          </w:p>
        </w:tc>
      </w:tr>
      <w:tr w:rsidR="00592791" w:rsidRPr="00C241C8" w14:paraId="1BBDCAF4" w14:textId="77777777" w:rsidTr="0068079C">
        <w:tc>
          <w:tcPr>
            <w:tcW w:w="1457" w:type="dxa"/>
          </w:tcPr>
          <w:p w14:paraId="7440FAE0" w14:textId="77777777" w:rsidR="00592791" w:rsidRPr="00C241C8" w:rsidRDefault="00592791" w:rsidP="0068079C">
            <w:pPr>
              <w:pStyle w:val="BodyText"/>
              <w:spacing w:line="276" w:lineRule="auto"/>
            </w:pPr>
            <w:r w:rsidRPr="00C241C8">
              <w:t>Turramurra</w:t>
            </w:r>
          </w:p>
        </w:tc>
        <w:tc>
          <w:tcPr>
            <w:tcW w:w="1243" w:type="dxa"/>
          </w:tcPr>
          <w:p w14:paraId="7BE56B97" w14:textId="77777777" w:rsidR="00592791" w:rsidRPr="00C241C8" w:rsidRDefault="00592791" w:rsidP="0068079C">
            <w:pPr>
              <w:pStyle w:val="BodyText"/>
              <w:spacing w:line="276" w:lineRule="auto"/>
            </w:pPr>
            <w:r w:rsidRPr="00C241C8">
              <w:t>Light salmon</w:t>
            </w:r>
          </w:p>
        </w:tc>
        <w:tc>
          <w:tcPr>
            <w:tcW w:w="1243" w:type="dxa"/>
          </w:tcPr>
          <w:p w14:paraId="2B5D88C0" w14:textId="77777777" w:rsidR="00592791" w:rsidRPr="00C241C8" w:rsidRDefault="00592791" w:rsidP="0068079C">
            <w:pPr>
              <w:pStyle w:val="BodyText"/>
              <w:spacing w:line="276" w:lineRule="auto"/>
            </w:pPr>
            <w:r w:rsidRPr="00C241C8">
              <w:t>9’</w:t>
            </w:r>
          </w:p>
        </w:tc>
        <w:tc>
          <w:tcPr>
            <w:tcW w:w="1350" w:type="dxa"/>
          </w:tcPr>
          <w:p w14:paraId="3E540232" w14:textId="77777777" w:rsidR="00592791" w:rsidRPr="00C241C8" w:rsidRDefault="00592791" w:rsidP="0068079C">
            <w:pPr>
              <w:pStyle w:val="BodyText"/>
              <w:spacing w:line="276" w:lineRule="auto"/>
            </w:pPr>
            <w:r w:rsidRPr="00C241C8">
              <w:t>87’</w:t>
            </w:r>
          </w:p>
        </w:tc>
        <w:tc>
          <w:tcPr>
            <w:tcW w:w="1228" w:type="dxa"/>
          </w:tcPr>
          <w:p w14:paraId="37E506D7" w14:textId="77777777" w:rsidR="00592791" w:rsidRPr="00C241C8" w:rsidRDefault="00592791" w:rsidP="0068079C">
            <w:pPr>
              <w:pStyle w:val="BodyText"/>
              <w:spacing w:line="276" w:lineRule="auto"/>
            </w:pPr>
            <w:r w:rsidRPr="00C241C8">
              <w:t>11’6”</w:t>
            </w:r>
          </w:p>
        </w:tc>
        <w:tc>
          <w:tcPr>
            <w:tcW w:w="1523" w:type="dxa"/>
          </w:tcPr>
          <w:p w14:paraId="6844354D" w14:textId="77777777" w:rsidR="00592791" w:rsidRPr="00C241C8" w:rsidRDefault="00592791" w:rsidP="0068079C">
            <w:pPr>
              <w:pStyle w:val="BodyText"/>
              <w:spacing w:line="276" w:lineRule="auto"/>
            </w:pPr>
          </w:p>
        </w:tc>
      </w:tr>
      <w:tr w:rsidR="00592791" w:rsidRPr="00C241C8" w14:paraId="1C85B455" w14:textId="77777777" w:rsidTr="0068079C">
        <w:tc>
          <w:tcPr>
            <w:tcW w:w="1457" w:type="dxa"/>
          </w:tcPr>
          <w:p w14:paraId="5B1FAF68" w14:textId="77777777" w:rsidR="00592791" w:rsidRPr="00C241C8" w:rsidRDefault="00592791" w:rsidP="0068079C">
            <w:pPr>
              <w:pStyle w:val="BodyText"/>
              <w:spacing w:line="276" w:lineRule="auto"/>
            </w:pPr>
            <w:r w:rsidRPr="00C241C8">
              <w:t>Warrawee</w:t>
            </w:r>
          </w:p>
        </w:tc>
        <w:tc>
          <w:tcPr>
            <w:tcW w:w="1243" w:type="dxa"/>
          </w:tcPr>
          <w:p w14:paraId="69990E88" w14:textId="77777777" w:rsidR="00592791" w:rsidRPr="00C241C8" w:rsidRDefault="00592791" w:rsidP="0068079C">
            <w:pPr>
              <w:pStyle w:val="BodyText"/>
              <w:spacing w:line="276" w:lineRule="auto"/>
            </w:pPr>
            <w:r w:rsidRPr="00C241C8">
              <w:t xml:space="preserve">Salmon </w:t>
            </w:r>
          </w:p>
        </w:tc>
        <w:tc>
          <w:tcPr>
            <w:tcW w:w="1243" w:type="dxa"/>
          </w:tcPr>
          <w:p w14:paraId="2FCF6ADF" w14:textId="77777777" w:rsidR="00592791" w:rsidRPr="00C241C8" w:rsidRDefault="00592791" w:rsidP="0068079C">
            <w:pPr>
              <w:pStyle w:val="BodyText"/>
              <w:spacing w:line="276" w:lineRule="auto"/>
            </w:pPr>
            <w:r w:rsidRPr="00C241C8">
              <w:t>9’</w:t>
            </w:r>
          </w:p>
        </w:tc>
        <w:tc>
          <w:tcPr>
            <w:tcW w:w="1350" w:type="dxa"/>
          </w:tcPr>
          <w:p w14:paraId="4343C354" w14:textId="77777777" w:rsidR="00592791" w:rsidRPr="00C241C8" w:rsidRDefault="00592791" w:rsidP="0068079C">
            <w:pPr>
              <w:pStyle w:val="BodyText"/>
              <w:spacing w:line="276" w:lineRule="auto"/>
            </w:pPr>
            <w:r w:rsidRPr="00C241C8">
              <w:t>72’</w:t>
            </w:r>
          </w:p>
        </w:tc>
        <w:tc>
          <w:tcPr>
            <w:tcW w:w="1228" w:type="dxa"/>
          </w:tcPr>
          <w:p w14:paraId="19A950F3" w14:textId="77777777" w:rsidR="00592791" w:rsidRPr="00C241C8" w:rsidRDefault="00592791" w:rsidP="0068079C">
            <w:pPr>
              <w:pStyle w:val="BodyText"/>
              <w:spacing w:line="276" w:lineRule="auto"/>
            </w:pPr>
            <w:r w:rsidRPr="00C241C8">
              <w:t>10’7”</w:t>
            </w:r>
          </w:p>
        </w:tc>
        <w:tc>
          <w:tcPr>
            <w:tcW w:w="1523" w:type="dxa"/>
          </w:tcPr>
          <w:p w14:paraId="0F932F2E" w14:textId="77777777" w:rsidR="00592791" w:rsidRPr="00C241C8" w:rsidRDefault="00592791" w:rsidP="0068079C">
            <w:pPr>
              <w:pStyle w:val="BodyText"/>
              <w:spacing w:line="276" w:lineRule="auto"/>
            </w:pPr>
            <w:r w:rsidRPr="00C241C8">
              <w:t>4’5”</w:t>
            </w:r>
          </w:p>
        </w:tc>
      </w:tr>
      <w:tr w:rsidR="00592791" w:rsidRPr="00C241C8" w14:paraId="7E337109" w14:textId="77777777" w:rsidTr="0068079C">
        <w:tc>
          <w:tcPr>
            <w:tcW w:w="1457" w:type="dxa"/>
          </w:tcPr>
          <w:p w14:paraId="5063D255" w14:textId="77777777" w:rsidR="00592791" w:rsidRPr="00C241C8" w:rsidRDefault="00592791" w:rsidP="0068079C">
            <w:pPr>
              <w:pStyle w:val="BodyText"/>
              <w:spacing w:line="276" w:lineRule="auto"/>
            </w:pPr>
            <w:r w:rsidRPr="00C241C8">
              <w:t>Wahroonga</w:t>
            </w:r>
          </w:p>
        </w:tc>
        <w:tc>
          <w:tcPr>
            <w:tcW w:w="1243" w:type="dxa"/>
          </w:tcPr>
          <w:p w14:paraId="2088DC39" w14:textId="77777777" w:rsidR="00592791" w:rsidRPr="00C241C8" w:rsidRDefault="00592791" w:rsidP="0068079C">
            <w:pPr>
              <w:pStyle w:val="BodyText"/>
              <w:spacing w:line="276" w:lineRule="auto"/>
            </w:pPr>
            <w:r w:rsidRPr="00C241C8">
              <w:t xml:space="preserve">Light salmon </w:t>
            </w:r>
          </w:p>
        </w:tc>
        <w:tc>
          <w:tcPr>
            <w:tcW w:w="1243" w:type="dxa"/>
          </w:tcPr>
          <w:p w14:paraId="3D754C47" w14:textId="77777777" w:rsidR="00592791" w:rsidRPr="00C241C8" w:rsidRDefault="00592791" w:rsidP="0068079C">
            <w:pPr>
              <w:pStyle w:val="BodyText"/>
              <w:spacing w:line="276" w:lineRule="auto"/>
            </w:pPr>
            <w:r w:rsidRPr="00C241C8">
              <w:t>8’</w:t>
            </w:r>
          </w:p>
        </w:tc>
        <w:tc>
          <w:tcPr>
            <w:tcW w:w="1350" w:type="dxa"/>
          </w:tcPr>
          <w:p w14:paraId="57FC03E7" w14:textId="0C7707CC" w:rsidR="00592791" w:rsidRPr="00C241C8" w:rsidRDefault="00592791" w:rsidP="0068079C">
            <w:pPr>
              <w:pStyle w:val="BodyText"/>
              <w:spacing w:line="276" w:lineRule="auto"/>
            </w:pPr>
            <w:r w:rsidRPr="00C241C8">
              <w:t>8</w:t>
            </w:r>
            <w:r w:rsidR="00A52F07">
              <w:t>2</w:t>
            </w:r>
            <w:r w:rsidRPr="00C241C8">
              <w:t>’</w:t>
            </w:r>
          </w:p>
        </w:tc>
        <w:tc>
          <w:tcPr>
            <w:tcW w:w="1228" w:type="dxa"/>
          </w:tcPr>
          <w:p w14:paraId="7A2E9306" w14:textId="413E6CED" w:rsidR="00592791" w:rsidRPr="00C241C8" w:rsidRDefault="00A52F07" w:rsidP="0068079C">
            <w:pPr>
              <w:pStyle w:val="BodyText"/>
              <w:spacing w:line="276" w:lineRule="auto"/>
            </w:pPr>
            <w:r>
              <w:t>11</w:t>
            </w:r>
            <w:r w:rsidR="00F04E01">
              <w:t>’</w:t>
            </w:r>
            <w:r>
              <w:t xml:space="preserve"> 6”</w:t>
            </w:r>
          </w:p>
        </w:tc>
        <w:tc>
          <w:tcPr>
            <w:tcW w:w="1523" w:type="dxa"/>
          </w:tcPr>
          <w:p w14:paraId="67CB52C6" w14:textId="63AF19D6" w:rsidR="00592791" w:rsidRPr="00C241C8" w:rsidRDefault="00B75A65" w:rsidP="0068079C">
            <w:pPr>
              <w:pStyle w:val="BodyText"/>
              <w:spacing w:line="276" w:lineRule="auto"/>
            </w:pPr>
            <w:r>
              <w:t>4’ 6”</w:t>
            </w:r>
          </w:p>
        </w:tc>
      </w:tr>
      <w:tr w:rsidR="00592791" w:rsidRPr="00C241C8" w14:paraId="3FDE5362" w14:textId="77777777" w:rsidTr="0068079C">
        <w:tc>
          <w:tcPr>
            <w:tcW w:w="1457" w:type="dxa"/>
          </w:tcPr>
          <w:p w14:paraId="168450D2" w14:textId="77777777" w:rsidR="00592791" w:rsidRPr="00C241C8" w:rsidRDefault="00592791" w:rsidP="0068079C">
            <w:pPr>
              <w:pStyle w:val="BodyText"/>
              <w:spacing w:line="276" w:lineRule="auto"/>
            </w:pPr>
            <w:r w:rsidRPr="00C241C8">
              <w:t>Waitara</w:t>
            </w:r>
          </w:p>
        </w:tc>
        <w:tc>
          <w:tcPr>
            <w:tcW w:w="1243" w:type="dxa"/>
          </w:tcPr>
          <w:p w14:paraId="6D1D4727" w14:textId="77777777" w:rsidR="00592791" w:rsidRPr="00C241C8" w:rsidRDefault="00592791" w:rsidP="0068079C">
            <w:pPr>
              <w:pStyle w:val="BodyText"/>
              <w:spacing w:line="276" w:lineRule="auto"/>
            </w:pPr>
            <w:r w:rsidRPr="00C241C8">
              <w:t xml:space="preserve">Salmon </w:t>
            </w:r>
          </w:p>
        </w:tc>
        <w:tc>
          <w:tcPr>
            <w:tcW w:w="1243" w:type="dxa"/>
          </w:tcPr>
          <w:p w14:paraId="173F8C38" w14:textId="77777777" w:rsidR="00592791" w:rsidRPr="00C241C8" w:rsidRDefault="00592791" w:rsidP="0068079C">
            <w:pPr>
              <w:pStyle w:val="BodyText"/>
              <w:spacing w:line="276" w:lineRule="auto"/>
            </w:pPr>
            <w:r w:rsidRPr="00C241C8">
              <w:t>11’</w:t>
            </w:r>
          </w:p>
        </w:tc>
        <w:tc>
          <w:tcPr>
            <w:tcW w:w="1350" w:type="dxa"/>
          </w:tcPr>
          <w:p w14:paraId="7BF30D4B" w14:textId="77777777" w:rsidR="00592791" w:rsidRPr="00C241C8" w:rsidRDefault="00592791" w:rsidP="0068079C">
            <w:pPr>
              <w:pStyle w:val="BodyText"/>
              <w:spacing w:line="276" w:lineRule="auto"/>
            </w:pPr>
            <w:r w:rsidRPr="00C241C8">
              <w:t>72’</w:t>
            </w:r>
          </w:p>
        </w:tc>
        <w:tc>
          <w:tcPr>
            <w:tcW w:w="1228" w:type="dxa"/>
          </w:tcPr>
          <w:p w14:paraId="3651E4FE" w14:textId="77777777" w:rsidR="00592791" w:rsidRPr="00C241C8" w:rsidRDefault="00592791" w:rsidP="0068079C">
            <w:pPr>
              <w:pStyle w:val="BodyText"/>
              <w:spacing w:line="276" w:lineRule="auto"/>
            </w:pPr>
            <w:r w:rsidRPr="00C241C8">
              <w:t>11’</w:t>
            </w:r>
          </w:p>
        </w:tc>
        <w:tc>
          <w:tcPr>
            <w:tcW w:w="1523" w:type="dxa"/>
          </w:tcPr>
          <w:p w14:paraId="7ECAA9BA" w14:textId="19C77B65" w:rsidR="00592791" w:rsidRPr="00C241C8" w:rsidRDefault="00642D52" w:rsidP="0068079C">
            <w:pPr>
              <w:pStyle w:val="BodyText"/>
              <w:spacing w:line="276" w:lineRule="auto"/>
            </w:pPr>
            <w:r>
              <w:t xml:space="preserve">3’ </w:t>
            </w:r>
            <w:r w:rsidR="00E63450">
              <w:t>6</w:t>
            </w:r>
            <w:r w:rsidR="009A0BA0">
              <w:t>”</w:t>
            </w:r>
          </w:p>
        </w:tc>
      </w:tr>
    </w:tbl>
    <w:p w14:paraId="4F31B888" w14:textId="77777777" w:rsidR="00592791" w:rsidRPr="00C241C8" w:rsidRDefault="00592791" w:rsidP="00592791">
      <w:pPr>
        <w:pStyle w:val="BodyText"/>
        <w:spacing w:line="276" w:lineRule="auto"/>
      </w:pPr>
      <w:r w:rsidRPr="00C241C8">
        <w:rPr>
          <w:b/>
          <w:bCs/>
        </w:rPr>
        <w:t xml:space="preserve">SOURCE: </w:t>
      </w:r>
      <w:r w:rsidRPr="00C241C8">
        <w:t>various plans, former SRA Archives and site inspections</w:t>
      </w:r>
    </w:p>
    <w:p w14:paraId="418122C1" w14:textId="77777777" w:rsidR="00592791" w:rsidRPr="00C241C8" w:rsidRDefault="00592791" w:rsidP="00592791">
      <w:pPr>
        <w:pStyle w:val="BodyText"/>
        <w:spacing w:line="276" w:lineRule="auto"/>
      </w:pPr>
    </w:p>
    <w:p w14:paraId="121F2ECB" w14:textId="77777777" w:rsidR="00592791" w:rsidRPr="00C241C8" w:rsidRDefault="00592791" w:rsidP="00592791">
      <w:pPr>
        <w:pStyle w:val="BodyText"/>
        <w:spacing w:line="276" w:lineRule="auto"/>
      </w:pPr>
    </w:p>
    <w:p w14:paraId="5152CBB5" w14:textId="13362959" w:rsidR="00592791" w:rsidRPr="00C241C8" w:rsidRDefault="00592791" w:rsidP="00592791">
      <w:pPr>
        <w:pStyle w:val="BodyText"/>
        <w:spacing w:line="276" w:lineRule="auto"/>
      </w:pPr>
      <w:r w:rsidRPr="00C241C8">
        <w:t>T</w:t>
      </w:r>
      <w:r w:rsidR="00C673E6">
        <w:t>he T</w:t>
      </w:r>
      <w:r w:rsidRPr="00C241C8">
        <w:t>able indicates that the North Shore line buildings were basically of two lengths</w:t>
      </w:r>
      <w:r w:rsidR="00C673E6">
        <w:t xml:space="preserve"> - those with and those without a parcels office</w:t>
      </w:r>
      <w:r w:rsidRPr="00C241C8">
        <w:t xml:space="preserve">.  </w:t>
      </w:r>
      <w:r w:rsidR="00C673E6">
        <w:t xml:space="preserve">One additional </w:t>
      </w:r>
      <w:r>
        <w:t>difference was that the</w:t>
      </w:r>
      <w:r w:rsidRPr="00C241C8">
        <w:t xml:space="preserve"> </w:t>
      </w:r>
      <w:r w:rsidR="00C673E6">
        <w:t>extension of the roof for the subsequent installation of a</w:t>
      </w:r>
      <w:r w:rsidR="00C33093">
        <w:t>n</w:t>
      </w:r>
      <w:r w:rsidR="00C673E6">
        <w:t xml:space="preserve"> interlocking frame</w:t>
      </w:r>
      <w:r w:rsidRPr="00C241C8">
        <w:t xml:space="preserve">.  In regard </w:t>
      </w:r>
      <w:r w:rsidRPr="00C241C8">
        <w:lastRenderedPageBreak/>
        <w:t xml:space="preserve">to building width, awning width and placement of awning corbels there was a considerable amount of minor variation.  This was due to the use of different site supervisors and different builders.  Four different colours of bricks were used.  There were other variations.  Circular awning gussets were used at Turramurra and Chatswood </w:t>
      </w:r>
      <w:r>
        <w:t xml:space="preserve">on Nos. </w:t>
      </w:r>
      <w:r w:rsidRPr="00C241C8">
        <w:t xml:space="preserve">2/3 platform.  There was no external moulded string course on the structure at Lindfield </w:t>
      </w:r>
      <w:r>
        <w:t xml:space="preserve">Nos. </w:t>
      </w:r>
      <w:r w:rsidRPr="00C241C8">
        <w:t>2/3 platform, a feature restricted to that station</w:t>
      </w:r>
      <w:r w:rsidR="00C33093">
        <w:t>, though the buildings at Chatswood and Turramurra had moulded string lines but no render</w:t>
      </w:r>
      <w:r w:rsidRPr="00C241C8">
        <w:t xml:space="preserve">.  The building on </w:t>
      </w:r>
      <w:r>
        <w:t xml:space="preserve">Nos. </w:t>
      </w:r>
      <w:r w:rsidRPr="00C241C8">
        <w:t>2/3 platform at Chatswood used chamfered bricks on door openings but this feature was not used elsewhere on the North Shore.</w:t>
      </w:r>
      <w:r w:rsidR="00C33093">
        <w:t xml:space="preserve">  Different location, time, different architects and site supervisors explain the variations.</w:t>
      </w:r>
    </w:p>
    <w:p w14:paraId="705DADCD" w14:textId="77777777" w:rsidR="00592791" w:rsidRPr="00C241C8" w:rsidRDefault="00592791" w:rsidP="00592791">
      <w:pPr>
        <w:pStyle w:val="BodyText"/>
        <w:spacing w:line="276" w:lineRule="auto"/>
      </w:pPr>
    </w:p>
    <w:p w14:paraId="54E18383" w14:textId="79F32AAB" w:rsidR="00592791" w:rsidRPr="00C241C8" w:rsidRDefault="00592791" w:rsidP="00592791">
      <w:pPr>
        <w:pStyle w:val="BodyText"/>
        <w:spacing w:line="276" w:lineRule="auto"/>
      </w:pPr>
      <w:r w:rsidRPr="00C241C8">
        <w:t>No two platforms were the same width.  No two subways had common internal dimensions.  While there were broad common features in the official residences for Station Masters, it was</w:t>
      </w:r>
      <w:r w:rsidR="00C33093">
        <w:t xml:space="preserve"> section of departmental administration </w:t>
      </w:r>
      <w:r w:rsidRPr="00C241C8">
        <w:t xml:space="preserve">where some individual architectural and design expression </w:t>
      </w:r>
      <w:r>
        <w:t>existed</w:t>
      </w:r>
      <w:r w:rsidRPr="00C241C8">
        <w:t>.  The variations between examples of a particular standard demonstrate the will and desire of individual people</w:t>
      </w:r>
      <w:r>
        <w:t xml:space="preserve"> in the design process</w:t>
      </w:r>
      <w:r w:rsidRPr="00C241C8">
        <w:t xml:space="preserve"> to express their own ideas.  The surprising aspect is that the designers’ superiors approved these variations with impunity to the designers.  In all periods of design standardisation and in all other areas of railway operations, it is easy to see the lack of standardization, which shows the extent of individual expression by railway staff.  As one commentator expressed, there was a standard for every example.</w:t>
      </w:r>
      <w:r w:rsidRPr="00C241C8">
        <w:rPr>
          <w:rStyle w:val="FootnoteReference"/>
        </w:rPr>
        <w:footnoteReference w:id="27"/>
      </w:r>
      <w:r w:rsidRPr="00C241C8">
        <w:t xml:space="preserve">  Whereas the NSW rail organi</w:t>
      </w:r>
      <w:r w:rsidR="00C33093">
        <w:t>s</w:t>
      </w:r>
      <w:r w:rsidRPr="00C241C8">
        <w:t>ation believed that it extensively engaged standardisation of nearly all everything, the opposite accorded much more credit.</w:t>
      </w:r>
      <w:r>
        <w:t xml:space="preserve">  In this way, individual staff even at a relatively junior level in the design office were able to express a fair degree of personal power.</w:t>
      </w:r>
    </w:p>
    <w:p w14:paraId="6A7F241C" w14:textId="77777777" w:rsidR="00592791" w:rsidRPr="00C241C8" w:rsidRDefault="00592791" w:rsidP="00592791">
      <w:pPr>
        <w:pStyle w:val="BodyText"/>
        <w:spacing w:line="276" w:lineRule="auto"/>
      </w:pPr>
    </w:p>
    <w:p w14:paraId="2A99391D" w14:textId="00A80D33" w:rsidR="00592791" w:rsidRPr="00C241C8" w:rsidRDefault="00592791" w:rsidP="00592791">
      <w:pPr>
        <w:pStyle w:val="BodyText"/>
        <w:spacing w:line="276" w:lineRule="auto"/>
      </w:pPr>
      <w:r w:rsidRPr="00C241C8">
        <w:t>The large degree of variations amongst the North Sh</w:t>
      </w:r>
      <w:r>
        <w:t>ore platform buildings indicate</w:t>
      </w:r>
      <w:r w:rsidRPr="00C241C8">
        <w:t xml:space="preserve"> that, despite the enormity of the bureaucracy in the NSW Railways, there was a degree of tolerance of personal expression.  There was no attempt to enforce a standard colour of brickwork, standard building width or </w:t>
      </w:r>
      <w:r>
        <w:t xml:space="preserve">standard </w:t>
      </w:r>
      <w:r w:rsidRPr="00C241C8">
        <w:t>awning dimensions.  Of the 143 examples of brick Federation style</w:t>
      </w:r>
      <w:r>
        <w:t>d</w:t>
      </w:r>
      <w:r w:rsidRPr="00C241C8">
        <w:t xml:space="preserve"> platform buildings,</w:t>
      </w:r>
      <w:r w:rsidR="00C33093">
        <w:t xml:space="preserve"> the buildings at Wahroonga and Waitara were </w:t>
      </w:r>
      <w:r w:rsidRPr="00C241C8">
        <w:t>example</w:t>
      </w:r>
      <w:r w:rsidR="00C33093">
        <w:t>s</w:t>
      </w:r>
      <w:r w:rsidRPr="00C241C8">
        <w:t xml:space="preserve"> of the type most commonly built in that group of structures</w:t>
      </w:r>
      <w:r>
        <w:t>, a design group that existed between 190</w:t>
      </w:r>
      <w:r w:rsidR="00C33093">
        <w:t>1</w:t>
      </w:r>
      <w:r>
        <w:t xml:space="preserve"> and 19</w:t>
      </w:r>
      <w:r w:rsidR="00C33093">
        <w:t>11</w:t>
      </w:r>
      <w:r>
        <w:t>, though there were exceptions</w:t>
      </w:r>
      <w:r w:rsidRPr="00C241C8">
        <w:t>.</w:t>
      </w:r>
    </w:p>
    <w:p w14:paraId="5330D970" w14:textId="77777777" w:rsidR="00592791" w:rsidRPr="00C241C8" w:rsidRDefault="00592791" w:rsidP="00592791">
      <w:pPr>
        <w:pStyle w:val="BodyText"/>
        <w:spacing w:line="276" w:lineRule="auto"/>
      </w:pPr>
    </w:p>
    <w:p w14:paraId="54800C5B" w14:textId="77777777" w:rsidR="00592791" w:rsidRDefault="00592791" w:rsidP="00592791">
      <w:pPr>
        <w:spacing w:line="276" w:lineRule="auto"/>
        <w:jc w:val="both"/>
        <w:rPr>
          <w:szCs w:val="24"/>
        </w:rPr>
      </w:pPr>
      <w:r w:rsidRPr="00C241C8">
        <w:rPr>
          <w:szCs w:val="24"/>
        </w:rPr>
        <w:t xml:space="preserve">It was the NSW Government Railways that acted to help define a region of Sydney known as the Upper North Shore.  It did this by providing platform buildings between Hornsby and Artarmon of roughly the same material, design, size and standard.  </w:t>
      </w:r>
    </w:p>
    <w:p w14:paraId="4F66E3C3" w14:textId="6AEA2A4F" w:rsidR="00592791" w:rsidRDefault="00592791" w:rsidP="00592791">
      <w:pPr>
        <w:spacing w:line="276" w:lineRule="auto"/>
        <w:jc w:val="both"/>
        <w:rPr>
          <w:szCs w:val="24"/>
        </w:rPr>
      </w:pPr>
      <w:r w:rsidRPr="00C241C8">
        <w:rPr>
          <w:szCs w:val="24"/>
        </w:rPr>
        <w:t xml:space="preserve">Up until 1916, Artarmon possessed a timber building, as did every other station south of Artarmon to Sydney Harbour.  Yes, St. Leonards possessed a brick building on the Sydney-bound platform in 1890, but it received a timber building in 1893 </w:t>
      </w:r>
      <w:r>
        <w:rPr>
          <w:szCs w:val="24"/>
        </w:rPr>
        <w:t xml:space="preserve">on an </w:t>
      </w:r>
      <w:r>
        <w:rPr>
          <w:szCs w:val="24"/>
        </w:rPr>
        <w:lastRenderedPageBreak/>
        <w:t xml:space="preserve">opposing platform </w:t>
      </w:r>
      <w:r w:rsidRPr="00C241C8">
        <w:rPr>
          <w:szCs w:val="24"/>
        </w:rPr>
        <w:t>when the line was extended to the Harbour.  Up until 1916, Artarmon was linked sociologically to the Lower North Shore but, with its new brick platform building in 1916, it changed its social orientation 180 degrees.  So far as the Railway administration was concerned, the Upper North Shore commenced at Artarmon from 1916.  In this way, the NSW Government Railways said that, not only was the site of Artarmon sufficiently important to warrant a platform, a building and staff, it was of greater importance to the region and thus warranted a regional connection by the provision of the present brick building in 1916.  In essence, the locality of Artarmon held a very high level of meaning to the NSW rail administration</w:t>
      </w:r>
      <w:r>
        <w:rPr>
          <w:szCs w:val="24"/>
        </w:rPr>
        <w:t xml:space="preserve"> at the time</w:t>
      </w:r>
      <w:r w:rsidRPr="00C241C8">
        <w:rPr>
          <w:szCs w:val="24"/>
        </w:rPr>
        <w:t>.</w:t>
      </w:r>
    </w:p>
    <w:p w14:paraId="34661096" w14:textId="0BEE699C" w:rsidR="00F71FEE" w:rsidRDefault="00F71FEE">
      <w:pPr>
        <w:rPr>
          <w:szCs w:val="24"/>
        </w:rPr>
      </w:pPr>
      <w:r>
        <w:rPr>
          <w:szCs w:val="24"/>
        </w:rPr>
        <w:br w:type="page"/>
      </w:r>
    </w:p>
    <w:p w14:paraId="11F9CE18" w14:textId="1BC57A0B" w:rsidR="00AC6507" w:rsidRPr="00322C6A" w:rsidRDefault="00AC6507" w:rsidP="00592791">
      <w:pPr>
        <w:spacing w:line="276" w:lineRule="auto"/>
        <w:jc w:val="both"/>
        <w:rPr>
          <w:b/>
          <w:sz w:val="28"/>
          <w:szCs w:val="28"/>
        </w:rPr>
      </w:pPr>
      <w:r w:rsidRPr="00322C6A">
        <w:rPr>
          <w:b/>
          <w:sz w:val="28"/>
          <w:szCs w:val="28"/>
        </w:rPr>
        <w:lastRenderedPageBreak/>
        <w:t>END REMARKS</w:t>
      </w:r>
    </w:p>
    <w:p w14:paraId="01E7ADCC" w14:textId="6E057FEA" w:rsidR="00AC6507" w:rsidRDefault="00AC6507" w:rsidP="00592791">
      <w:pPr>
        <w:spacing w:line="276" w:lineRule="auto"/>
        <w:jc w:val="both"/>
        <w:rPr>
          <w:szCs w:val="24"/>
        </w:rPr>
      </w:pPr>
      <w:r>
        <w:rPr>
          <w:szCs w:val="24"/>
        </w:rPr>
        <w:t xml:space="preserve">The New South Wales Railways was complicit with the New South Wales Government in identifying the North Shore region </w:t>
      </w:r>
      <w:r w:rsidR="00397339">
        <w:rPr>
          <w:szCs w:val="24"/>
        </w:rPr>
        <w:t>a</w:t>
      </w:r>
      <w:r>
        <w:rPr>
          <w:szCs w:val="24"/>
        </w:rPr>
        <w:t>s a geographic area for people of higher socio-economic status. It achieves this by providing attractive</w:t>
      </w:r>
      <w:r w:rsidR="00397339">
        <w:rPr>
          <w:szCs w:val="24"/>
        </w:rPr>
        <w:t xml:space="preserve"> and uniformly designed</w:t>
      </w:r>
      <w:r>
        <w:rPr>
          <w:szCs w:val="24"/>
        </w:rPr>
        <w:t xml:space="preserve"> station buildings</w:t>
      </w:r>
      <w:r w:rsidR="00397339">
        <w:rPr>
          <w:szCs w:val="24"/>
        </w:rPr>
        <w:t xml:space="preserve"> between Artarmon and Hornsby</w:t>
      </w:r>
      <w:r>
        <w:rPr>
          <w:szCs w:val="24"/>
        </w:rPr>
        <w:t>.</w:t>
      </w:r>
    </w:p>
    <w:p w14:paraId="64091B2F" w14:textId="15B850B0" w:rsidR="00397339" w:rsidRDefault="00397339" w:rsidP="00592791">
      <w:pPr>
        <w:spacing w:line="276" w:lineRule="auto"/>
        <w:jc w:val="both"/>
        <w:rPr>
          <w:szCs w:val="24"/>
        </w:rPr>
      </w:pPr>
      <w:r>
        <w:rPr>
          <w:szCs w:val="24"/>
        </w:rPr>
        <w:t>In the history of railway station buildings, there was widespread community disinterest in the design of the structures in the 20</w:t>
      </w:r>
      <w:r w:rsidRPr="00397339">
        <w:rPr>
          <w:szCs w:val="24"/>
          <w:vertAlign w:val="superscript"/>
        </w:rPr>
        <w:t>th</w:t>
      </w:r>
      <w:r>
        <w:rPr>
          <w:szCs w:val="24"/>
        </w:rPr>
        <w:t xml:space="preserve"> century. The history of the buildings at Wahroonga and Waitara </w:t>
      </w:r>
      <w:r w:rsidR="006B403F">
        <w:rPr>
          <w:szCs w:val="24"/>
        </w:rPr>
        <w:t>confirms</w:t>
      </w:r>
      <w:r>
        <w:rPr>
          <w:szCs w:val="24"/>
        </w:rPr>
        <w:t xml:space="preserve"> this conclusion.  The greater priority for travellers is always been on-time running, the cleanliness of stations and trains and staff courtesy.</w:t>
      </w:r>
    </w:p>
    <w:p w14:paraId="369623E4" w14:textId="1B0D731A" w:rsidR="00AC6507" w:rsidRDefault="00AC6507" w:rsidP="00592791">
      <w:pPr>
        <w:spacing w:line="276" w:lineRule="auto"/>
        <w:jc w:val="both"/>
        <w:rPr>
          <w:szCs w:val="24"/>
        </w:rPr>
      </w:pPr>
      <w:r>
        <w:rPr>
          <w:szCs w:val="24"/>
        </w:rPr>
        <w:t>The examples at Wahroonga and Waitara stations demonstrate the various ways in which the Department of Railways address</w:t>
      </w:r>
      <w:r w:rsidR="00397339">
        <w:rPr>
          <w:szCs w:val="24"/>
        </w:rPr>
        <w:t>ed</w:t>
      </w:r>
      <w:r>
        <w:rPr>
          <w:szCs w:val="24"/>
        </w:rPr>
        <w:t xml:space="preserve"> the need for additional accommodation related to ticket and parcels functions.  At Wahroonga, the general waiting room was eliminated</w:t>
      </w:r>
      <w:r w:rsidR="00397339">
        <w:rPr>
          <w:szCs w:val="24"/>
        </w:rPr>
        <w:t>,</w:t>
      </w:r>
      <w:r>
        <w:rPr>
          <w:szCs w:val="24"/>
        </w:rPr>
        <w:t xml:space="preserve"> while at Waitara a detached building was erected at the top of the subway. Why d</w:t>
      </w:r>
      <w:r w:rsidR="00397339">
        <w:rPr>
          <w:szCs w:val="24"/>
        </w:rPr>
        <w:t>id the Department d</w:t>
      </w:r>
      <w:r>
        <w:rPr>
          <w:szCs w:val="24"/>
        </w:rPr>
        <w:t xml:space="preserve">o one thing at one station and </w:t>
      </w:r>
      <w:r w:rsidR="00714E68">
        <w:rPr>
          <w:szCs w:val="24"/>
        </w:rPr>
        <w:t xml:space="preserve">do </w:t>
      </w:r>
      <w:r>
        <w:rPr>
          <w:szCs w:val="24"/>
        </w:rPr>
        <w:t>another thing at another station? It seems to have been just the whim of the architect.  The existence of such whims was also evident in the 1990s when the two stations had different treatments for the installation of new public toilets.  At Wahroonga, the toilets were placed in the Hornsby end of the building while at Waitara they were placed on each side of the structure.</w:t>
      </w:r>
    </w:p>
    <w:p w14:paraId="1A606526" w14:textId="4048446E" w:rsidR="00AC6507" w:rsidRDefault="00AC6507" w:rsidP="00592791">
      <w:pPr>
        <w:spacing w:line="276" w:lineRule="auto"/>
        <w:jc w:val="both"/>
        <w:rPr>
          <w:szCs w:val="24"/>
        </w:rPr>
      </w:pPr>
      <w:r>
        <w:rPr>
          <w:szCs w:val="24"/>
        </w:rPr>
        <w:t>The platform buildings at the two stations are excellent examples of the relationship between the owner of the Railways – i.e. the New South Wales Government – and the transport operator, the New South Wales Railways and its subsequent corporate identities.</w:t>
      </w:r>
    </w:p>
    <w:p w14:paraId="2F7611E5" w14:textId="134C94C8" w:rsidR="00B73392" w:rsidRDefault="00B73392" w:rsidP="00592791">
      <w:pPr>
        <w:spacing w:line="276" w:lineRule="auto"/>
        <w:jc w:val="both"/>
        <w:rPr>
          <w:szCs w:val="24"/>
        </w:rPr>
      </w:pPr>
      <w:r>
        <w:rPr>
          <w:szCs w:val="24"/>
        </w:rPr>
        <w:t xml:space="preserve">The station has a degree of protection from design and environmental </w:t>
      </w:r>
      <w:proofErr w:type="gramStart"/>
      <w:r>
        <w:rPr>
          <w:szCs w:val="24"/>
        </w:rPr>
        <w:t>changes  from</w:t>
      </w:r>
      <w:proofErr w:type="gramEnd"/>
      <w:r>
        <w:rPr>
          <w:szCs w:val="24"/>
        </w:rPr>
        <w:t xml:space="preserve"> its inclusion on the State Rail Section 170 Heritage and Conservation Register.</w:t>
      </w:r>
    </w:p>
    <w:p w14:paraId="55539D5C" w14:textId="03C8B40F" w:rsidR="00322C6A" w:rsidRDefault="00322C6A" w:rsidP="00592791">
      <w:pPr>
        <w:spacing w:line="276" w:lineRule="auto"/>
        <w:jc w:val="both"/>
        <w:rPr>
          <w:szCs w:val="24"/>
        </w:rPr>
      </w:pPr>
    </w:p>
    <w:p w14:paraId="3CA1C080" w14:textId="1D86657F" w:rsidR="008D6E1B" w:rsidRPr="008D6E1B" w:rsidRDefault="008D6E1B" w:rsidP="00592791">
      <w:pPr>
        <w:spacing w:line="276" w:lineRule="auto"/>
        <w:jc w:val="both"/>
        <w:rPr>
          <w:i/>
          <w:szCs w:val="24"/>
        </w:rPr>
      </w:pPr>
      <w:r w:rsidRPr="008D6E1B">
        <w:rPr>
          <w:i/>
          <w:szCs w:val="24"/>
        </w:rPr>
        <w:t xml:space="preserve">The assistance of Stephen Buck, OAM, </w:t>
      </w:r>
      <w:r w:rsidR="00DD0A3C">
        <w:rPr>
          <w:i/>
          <w:szCs w:val="24"/>
        </w:rPr>
        <w:t>Graham Harper</w:t>
      </w:r>
      <w:r w:rsidR="008965E5">
        <w:rPr>
          <w:i/>
          <w:szCs w:val="24"/>
        </w:rPr>
        <w:t>,</w:t>
      </w:r>
      <w:r w:rsidRPr="008D6E1B">
        <w:rPr>
          <w:i/>
          <w:szCs w:val="24"/>
        </w:rPr>
        <w:t xml:space="preserve"> </w:t>
      </w:r>
      <w:r w:rsidR="00F07327">
        <w:rPr>
          <w:i/>
          <w:szCs w:val="24"/>
        </w:rPr>
        <w:t xml:space="preserve">Phil Shirvington, </w:t>
      </w:r>
      <w:r w:rsidRPr="008D6E1B">
        <w:rPr>
          <w:i/>
          <w:szCs w:val="24"/>
        </w:rPr>
        <w:t>John Watsford</w:t>
      </w:r>
      <w:r w:rsidR="008965E5">
        <w:rPr>
          <w:i/>
          <w:szCs w:val="24"/>
        </w:rPr>
        <w:t xml:space="preserve"> and </w:t>
      </w:r>
      <w:r w:rsidR="00202EBA">
        <w:rPr>
          <w:i/>
          <w:szCs w:val="24"/>
        </w:rPr>
        <w:t>Robert</w:t>
      </w:r>
      <w:r w:rsidR="008965E5">
        <w:rPr>
          <w:i/>
          <w:szCs w:val="24"/>
        </w:rPr>
        <w:t xml:space="preserve"> Wilson</w:t>
      </w:r>
      <w:r w:rsidRPr="008D6E1B">
        <w:rPr>
          <w:i/>
          <w:szCs w:val="24"/>
        </w:rPr>
        <w:t xml:space="preserve"> in the preparation of these notes is gratefully acknowledged.</w:t>
      </w:r>
      <w:r w:rsidR="00F5621C">
        <w:rPr>
          <w:i/>
          <w:szCs w:val="24"/>
        </w:rPr>
        <w:t xml:space="preserve">  Stephen has added a tremendous amount of detail</w:t>
      </w:r>
      <w:r w:rsidR="008965E5">
        <w:rPr>
          <w:i/>
          <w:szCs w:val="24"/>
        </w:rPr>
        <w:t xml:space="preserve"> relating to Wahroonga station over the past 20 years</w:t>
      </w:r>
      <w:r w:rsidR="00F71FEE">
        <w:rPr>
          <w:i/>
          <w:szCs w:val="24"/>
        </w:rPr>
        <w:t>.</w:t>
      </w:r>
      <w:r w:rsidR="002B0A97">
        <w:rPr>
          <w:i/>
          <w:szCs w:val="24"/>
        </w:rPr>
        <w:t xml:space="preserve">  With his very careful and thoughtful analysis, John Wats</w:t>
      </w:r>
      <w:r w:rsidR="00D9444B">
        <w:rPr>
          <w:i/>
          <w:szCs w:val="24"/>
        </w:rPr>
        <w:t>ford spotted every typographical error in the draft text.</w:t>
      </w:r>
    </w:p>
    <w:p w14:paraId="311A95DB" w14:textId="77777777" w:rsidR="008D6E1B" w:rsidRDefault="008D6E1B" w:rsidP="00592791">
      <w:pPr>
        <w:spacing w:line="276" w:lineRule="auto"/>
        <w:jc w:val="both"/>
        <w:rPr>
          <w:szCs w:val="24"/>
        </w:rPr>
      </w:pPr>
    </w:p>
    <w:p w14:paraId="45B04A90" w14:textId="71284637" w:rsidR="00322C6A" w:rsidRDefault="00322C6A" w:rsidP="00592791">
      <w:pPr>
        <w:spacing w:line="276" w:lineRule="auto"/>
        <w:jc w:val="both"/>
        <w:rPr>
          <w:szCs w:val="24"/>
        </w:rPr>
      </w:pPr>
      <w:r>
        <w:rPr>
          <w:szCs w:val="24"/>
        </w:rPr>
        <w:t>Stuart Sharp</w:t>
      </w:r>
    </w:p>
    <w:p w14:paraId="5142624D" w14:textId="3B25B8A5" w:rsidR="00322C6A" w:rsidRPr="00C241C8" w:rsidRDefault="00F07327" w:rsidP="00592791">
      <w:pPr>
        <w:spacing w:line="276" w:lineRule="auto"/>
        <w:jc w:val="both"/>
        <w:rPr>
          <w:szCs w:val="24"/>
        </w:rPr>
      </w:pPr>
      <w:r>
        <w:rPr>
          <w:szCs w:val="24"/>
        </w:rPr>
        <w:t>8</w:t>
      </w:r>
      <w:r w:rsidR="002F567D" w:rsidRPr="002F567D">
        <w:rPr>
          <w:szCs w:val="24"/>
          <w:vertAlign w:val="superscript"/>
        </w:rPr>
        <w:t>th</w:t>
      </w:r>
      <w:r w:rsidR="002F567D">
        <w:rPr>
          <w:szCs w:val="24"/>
        </w:rPr>
        <w:t xml:space="preserve"> </w:t>
      </w:r>
      <w:r w:rsidR="00150D76">
        <w:rPr>
          <w:szCs w:val="24"/>
        </w:rPr>
        <w:t>Dec</w:t>
      </w:r>
      <w:r w:rsidR="00A106D7">
        <w:rPr>
          <w:szCs w:val="24"/>
        </w:rPr>
        <w:t>ember</w:t>
      </w:r>
      <w:r w:rsidR="00322C6A">
        <w:rPr>
          <w:szCs w:val="24"/>
        </w:rPr>
        <w:t xml:space="preserve"> 2018</w:t>
      </w:r>
    </w:p>
    <w:p w14:paraId="6332A19B" w14:textId="77777777" w:rsidR="00592791" w:rsidRPr="00C241C8" w:rsidRDefault="00592791" w:rsidP="00592791">
      <w:pPr>
        <w:spacing w:line="276" w:lineRule="auto"/>
        <w:jc w:val="both"/>
        <w:rPr>
          <w:szCs w:val="24"/>
        </w:rPr>
      </w:pPr>
    </w:p>
    <w:bookmarkEnd w:id="0"/>
    <w:p w14:paraId="71E2256C" w14:textId="77777777" w:rsidR="00592791" w:rsidRDefault="00592791" w:rsidP="00CD236F">
      <w:pPr>
        <w:pStyle w:val="BodyText"/>
        <w:spacing w:line="276" w:lineRule="auto"/>
      </w:pPr>
    </w:p>
    <w:sectPr w:rsidR="00592791">
      <w:footerReference w:type="default" r:id="rId2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0FF3F56" w14:textId="77777777" w:rsidR="00343F50" w:rsidRDefault="00343F50" w:rsidP="00CD236F">
      <w:pPr>
        <w:spacing w:after="0" w:line="240" w:lineRule="auto"/>
      </w:pPr>
      <w:r>
        <w:separator/>
      </w:r>
    </w:p>
  </w:endnote>
  <w:endnote w:type="continuationSeparator" w:id="0">
    <w:p w14:paraId="75EF177C" w14:textId="77777777" w:rsidR="00343F50" w:rsidRDefault="00343F50" w:rsidP="00CD23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516273"/>
      <w:docPartObj>
        <w:docPartGallery w:val="Page Numbers (Bottom of Page)"/>
        <w:docPartUnique/>
      </w:docPartObj>
    </w:sdtPr>
    <w:sdtEndPr>
      <w:rPr>
        <w:noProof/>
      </w:rPr>
    </w:sdtEndPr>
    <w:sdtContent>
      <w:p w14:paraId="7F21BCEC" w14:textId="23F0AF5B" w:rsidR="009E0A93" w:rsidRDefault="009E0A9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1652546" w14:textId="77777777" w:rsidR="009E0A93" w:rsidRDefault="009E0A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D56D74" w14:textId="77777777" w:rsidR="00343F50" w:rsidRDefault="00343F50" w:rsidP="00CD236F">
      <w:pPr>
        <w:spacing w:after="0" w:line="240" w:lineRule="auto"/>
      </w:pPr>
      <w:r>
        <w:separator/>
      </w:r>
    </w:p>
  </w:footnote>
  <w:footnote w:type="continuationSeparator" w:id="0">
    <w:p w14:paraId="6210C285" w14:textId="77777777" w:rsidR="00343F50" w:rsidRDefault="00343F50" w:rsidP="00CD236F">
      <w:pPr>
        <w:spacing w:after="0" w:line="240" w:lineRule="auto"/>
      </w:pPr>
      <w:r>
        <w:continuationSeparator/>
      </w:r>
    </w:p>
  </w:footnote>
  <w:footnote w:id="1">
    <w:p w14:paraId="08058706" w14:textId="669F728B" w:rsidR="009E0A93" w:rsidRPr="00EA5BEC" w:rsidRDefault="009E0A93" w:rsidP="00CD236F">
      <w:pPr>
        <w:pStyle w:val="FootnoteText"/>
        <w:rPr>
          <w:lang w:val="en-AU"/>
        </w:rPr>
      </w:pPr>
      <w:r>
        <w:rPr>
          <w:rStyle w:val="FootnoteReference"/>
        </w:rPr>
        <w:footnoteRef/>
      </w:r>
      <w:r>
        <w:t xml:space="preserve"> </w:t>
      </w:r>
      <w:r>
        <w:rPr>
          <w:lang w:val="en-AU"/>
        </w:rPr>
        <w:t xml:space="preserve">There was no gatekeeper at Pymble as the Pymble Progress Association requested one in 1902.  See </w:t>
      </w:r>
      <w:r w:rsidRPr="00EA5BEC">
        <w:rPr>
          <w:i/>
          <w:lang w:val="en-AU"/>
        </w:rPr>
        <w:t>Sydney Morning Herald</w:t>
      </w:r>
      <w:r>
        <w:rPr>
          <w:lang w:val="en-AU"/>
        </w:rPr>
        <w:t>, 18</w:t>
      </w:r>
      <w:r w:rsidRPr="00EA5BEC">
        <w:rPr>
          <w:vertAlign w:val="superscript"/>
          <w:lang w:val="en-AU"/>
        </w:rPr>
        <w:t>th</w:t>
      </w:r>
      <w:r>
        <w:rPr>
          <w:lang w:val="en-AU"/>
        </w:rPr>
        <w:t xml:space="preserve"> October 1902, p. 9.</w:t>
      </w:r>
    </w:p>
  </w:footnote>
  <w:footnote w:id="2">
    <w:p w14:paraId="5719B091" w14:textId="0DFA3BC8" w:rsidR="009E0A93" w:rsidRPr="00EA5BEC" w:rsidRDefault="009E0A93" w:rsidP="00CD236F">
      <w:pPr>
        <w:pStyle w:val="FootnoteText"/>
        <w:rPr>
          <w:lang w:val="en-AU"/>
        </w:rPr>
      </w:pPr>
      <w:r>
        <w:rPr>
          <w:rStyle w:val="FootnoteReference"/>
        </w:rPr>
        <w:footnoteRef/>
      </w:r>
      <w:r>
        <w:t xml:space="preserve"> </w:t>
      </w:r>
      <w:r w:rsidRPr="00EA5BEC">
        <w:rPr>
          <w:i/>
          <w:lang w:val="en-AU"/>
        </w:rPr>
        <w:t>Evening News</w:t>
      </w:r>
      <w:r>
        <w:rPr>
          <w:lang w:val="en-AU"/>
        </w:rPr>
        <w:t>, 1</w:t>
      </w:r>
      <w:r w:rsidRPr="00EA5BEC">
        <w:rPr>
          <w:vertAlign w:val="superscript"/>
          <w:lang w:val="en-AU"/>
        </w:rPr>
        <w:t>st</w:t>
      </w:r>
      <w:r>
        <w:rPr>
          <w:lang w:val="en-AU"/>
        </w:rPr>
        <w:t xml:space="preserve"> January 1890 p. 6.</w:t>
      </w:r>
    </w:p>
  </w:footnote>
  <w:footnote w:id="3">
    <w:p w14:paraId="20D0AFD3" w14:textId="12A10433" w:rsidR="009E0A93" w:rsidRPr="00380549" w:rsidRDefault="009E0A93">
      <w:pPr>
        <w:pStyle w:val="FootnoteText"/>
        <w:rPr>
          <w:lang w:val="en-AU"/>
        </w:rPr>
      </w:pPr>
      <w:r>
        <w:rPr>
          <w:rStyle w:val="FootnoteReference"/>
        </w:rPr>
        <w:footnoteRef/>
      </w:r>
      <w:r>
        <w:t xml:space="preserve"> </w:t>
      </w:r>
      <w:r w:rsidRPr="00380549">
        <w:rPr>
          <w:i/>
          <w:lang w:val="en-AU"/>
        </w:rPr>
        <w:t>Sydney Morning Herald</w:t>
      </w:r>
      <w:r>
        <w:rPr>
          <w:lang w:val="en-AU"/>
        </w:rPr>
        <w:t>, 27 July 1893, p. 4.</w:t>
      </w:r>
    </w:p>
  </w:footnote>
  <w:footnote w:id="4">
    <w:p w14:paraId="79434E00" w14:textId="317C9CDF" w:rsidR="009E0A93" w:rsidRPr="00380549" w:rsidRDefault="009E0A93">
      <w:pPr>
        <w:pStyle w:val="FootnoteText"/>
        <w:rPr>
          <w:lang w:val="en-AU"/>
        </w:rPr>
      </w:pPr>
      <w:r>
        <w:rPr>
          <w:rStyle w:val="FootnoteReference"/>
        </w:rPr>
        <w:footnoteRef/>
      </w:r>
      <w:r>
        <w:t xml:space="preserve"> </w:t>
      </w:r>
      <w:r w:rsidRPr="00B625FD">
        <w:rPr>
          <w:i/>
        </w:rPr>
        <w:t xml:space="preserve">The </w:t>
      </w:r>
      <w:r w:rsidRPr="00B625FD">
        <w:rPr>
          <w:i/>
          <w:lang w:val="en-AU"/>
        </w:rPr>
        <w:t>Australian Star</w:t>
      </w:r>
      <w:r>
        <w:rPr>
          <w:lang w:val="en-AU"/>
        </w:rPr>
        <w:t>, 26 April 1895, p. 4.</w:t>
      </w:r>
    </w:p>
  </w:footnote>
  <w:footnote w:id="5">
    <w:p w14:paraId="6F88954B" w14:textId="44136E80" w:rsidR="009E0A93" w:rsidRPr="00516D8D" w:rsidRDefault="009E0A93">
      <w:pPr>
        <w:pStyle w:val="FootnoteText"/>
        <w:rPr>
          <w:lang w:val="en-AU"/>
        </w:rPr>
      </w:pPr>
      <w:r>
        <w:rPr>
          <w:rStyle w:val="FootnoteReference"/>
        </w:rPr>
        <w:footnoteRef/>
      </w:r>
      <w:r>
        <w:t xml:space="preserve"> </w:t>
      </w:r>
      <w:r w:rsidRPr="00516D8D">
        <w:t xml:space="preserve">J. Longworth, “Reading the Landscape: Interpreting Visible Railway Relics Along Sydney’s North Shore Line”, </w:t>
      </w:r>
      <w:r w:rsidRPr="00516D8D">
        <w:rPr>
          <w:i/>
        </w:rPr>
        <w:t>Australian Railway History</w:t>
      </w:r>
      <w:r w:rsidRPr="00516D8D">
        <w:t>, August 2010, p. 28</w:t>
      </w:r>
      <w:r>
        <w:t>9</w:t>
      </w:r>
      <w:r w:rsidRPr="00516D8D">
        <w:t xml:space="preserve">.  </w:t>
      </w:r>
    </w:p>
  </w:footnote>
  <w:footnote w:id="6">
    <w:p w14:paraId="4D74122B" w14:textId="400BDDDB" w:rsidR="009E0A93" w:rsidRPr="00F2279C" w:rsidRDefault="009E0A93">
      <w:pPr>
        <w:pStyle w:val="FootnoteText"/>
        <w:rPr>
          <w:lang w:val="en-AU"/>
        </w:rPr>
      </w:pPr>
      <w:r>
        <w:rPr>
          <w:rStyle w:val="FootnoteReference"/>
        </w:rPr>
        <w:footnoteRef/>
      </w:r>
      <w:r>
        <w:t xml:space="preserve"> </w:t>
      </w:r>
      <w:r>
        <w:rPr>
          <w:lang w:val="en-AU"/>
        </w:rPr>
        <w:t>Email from Stephen Buck dated 28</w:t>
      </w:r>
      <w:r w:rsidRPr="00F2279C">
        <w:rPr>
          <w:vertAlign w:val="superscript"/>
          <w:lang w:val="en-AU"/>
        </w:rPr>
        <w:t>th</w:t>
      </w:r>
      <w:r>
        <w:rPr>
          <w:lang w:val="en-AU"/>
        </w:rPr>
        <w:t xml:space="preserve"> October 2018.</w:t>
      </w:r>
    </w:p>
  </w:footnote>
  <w:footnote w:id="7">
    <w:p w14:paraId="0FF21274" w14:textId="77777777" w:rsidR="009E0A93" w:rsidRPr="00E451CD" w:rsidRDefault="009E0A93" w:rsidP="009343FE">
      <w:pPr>
        <w:pStyle w:val="FootnoteText"/>
        <w:rPr>
          <w:lang w:val="en-AU"/>
        </w:rPr>
      </w:pPr>
      <w:r>
        <w:rPr>
          <w:rStyle w:val="FootnoteReference"/>
        </w:rPr>
        <w:footnoteRef/>
      </w:r>
      <w:r>
        <w:t xml:space="preserve"> </w:t>
      </w:r>
      <w:r w:rsidRPr="00E451CD">
        <w:rPr>
          <w:i/>
          <w:lang w:val="en-AU"/>
        </w:rPr>
        <w:t>Daily Telegraph</w:t>
      </w:r>
      <w:r>
        <w:rPr>
          <w:lang w:val="en-AU"/>
        </w:rPr>
        <w:t>, 1st August 1900 6, p. 15.</w:t>
      </w:r>
    </w:p>
  </w:footnote>
  <w:footnote w:id="8">
    <w:p w14:paraId="038D0ACF" w14:textId="77777777" w:rsidR="009E0A93" w:rsidRPr="00C47E3B" w:rsidRDefault="009E0A93" w:rsidP="0018464C">
      <w:pPr>
        <w:pStyle w:val="FootnoteText"/>
        <w:rPr>
          <w:lang w:val="en-AU"/>
        </w:rPr>
      </w:pPr>
      <w:r>
        <w:rPr>
          <w:rStyle w:val="FootnoteReference"/>
        </w:rPr>
        <w:footnoteRef/>
      </w:r>
      <w:r>
        <w:t xml:space="preserve"> </w:t>
      </w:r>
      <w:r w:rsidRPr="00C47E3B">
        <w:rPr>
          <w:i/>
          <w:lang w:val="en-AU"/>
        </w:rPr>
        <w:t>Evening News</w:t>
      </w:r>
      <w:r>
        <w:rPr>
          <w:lang w:val="en-AU"/>
        </w:rPr>
        <w:t>, 21st June 1906, p. 2.</w:t>
      </w:r>
    </w:p>
  </w:footnote>
  <w:footnote w:id="9">
    <w:p w14:paraId="57E8D448" w14:textId="27320EBC" w:rsidR="009E0A93" w:rsidRPr="00E451CD" w:rsidRDefault="009E0A93">
      <w:pPr>
        <w:pStyle w:val="FootnoteText"/>
        <w:rPr>
          <w:lang w:val="en-AU"/>
        </w:rPr>
      </w:pPr>
      <w:r>
        <w:rPr>
          <w:rStyle w:val="FootnoteReference"/>
        </w:rPr>
        <w:footnoteRef/>
      </w:r>
      <w:r>
        <w:t xml:space="preserve"> </w:t>
      </w:r>
      <w:r w:rsidRPr="00E451CD">
        <w:rPr>
          <w:i/>
          <w:lang w:val="en-AU"/>
        </w:rPr>
        <w:t>Evening News</w:t>
      </w:r>
      <w:r>
        <w:rPr>
          <w:lang w:val="en-AU"/>
        </w:rPr>
        <w:t>, 30th July 1906, p. 5.</w:t>
      </w:r>
    </w:p>
  </w:footnote>
  <w:footnote w:id="10">
    <w:p w14:paraId="3F0C9F24" w14:textId="0A015DC0" w:rsidR="009E0A93" w:rsidRPr="009343FE" w:rsidRDefault="009E0A93">
      <w:pPr>
        <w:pStyle w:val="FootnoteText"/>
        <w:rPr>
          <w:lang w:val="en-AU"/>
        </w:rPr>
      </w:pPr>
      <w:r>
        <w:rPr>
          <w:rStyle w:val="FootnoteReference"/>
        </w:rPr>
        <w:footnoteRef/>
      </w:r>
      <w:r>
        <w:t xml:space="preserve"> </w:t>
      </w:r>
      <w:r w:rsidRPr="009343FE">
        <w:rPr>
          <w:i/>
          <w:lang w:val="en-AU"/>
        </w:rPr>
        <w:t>Daily Telegraph</w:t>
      </w:r>
      <w:r>
        <w:rPr>
          <w:lang w:val="en-AU"/>
        </w:rPr>
        <w:t>, 21st August 1902, p. 2.</w:t>
      </w:r>
    </w:p>
  </w:footnote>
  <w:footnote w:id="11">
    <w:p w14:paraId="0557E2E2" w14:textId="61CBD1BF" w:rsidR="009E0A93" w:rsidRPr="009343FE" w:rsidRDefault="009E0A93">
      <w:pPr>
        <w:pStyle w:val="FootnoteText"/>
        <w:rPr>
          <w:lang w:val="en-AU"/>
        </w:rPr>
      </w:pPr>
      <w:r>
        <w:rPr>
          <w:rStyle w:val="FootnoteReference"/>
        </w:rPr>
        <w:footnoteRef/>
      </w:r>
      <w:r>
        <w:t xml:space="preserve"> </w:t>
      </w:r>
      <w:r w:rsidRPr="009343FE">
        <w:rPr>
          <w:i/>
        </w:rPr>
        <w:t>D</w:t>
      </w:r>
      <w:r w:rsidRPr="009343FE">
        <w:rPr>
          <w:i/>
          <w:lang w:val="en-AU"/>
        </w:rPr>
        <w:t>aily Telegraph</w:t>
      </w:r>
      <w:r>
        <w:rPr>
          <w:lang w:val="en-AU"/>
        </w:rPr>
        <w:t>, 30th August 1906, p. 2.</w:t>
      </w:r>
    </w:p>
  </w:footnote>
  <w:footnote w:id="12">
    <w:p w14:paraId="2833A2BF" w14:textId="1F76F371" w:rsidR="009E0A93" w:rsidRPr="009343FE" w:rsidRDefault="009E0A93">
      <w:pPr>
        <w:pStyle w:val="FootnoteText"/>
        <w:rPr>
          <w:lang w:val="en-AU"/>
        </w:rPr>
      </w:pPr>
      <w:r>
        <w:rPr>
          <w:rStyle w:val="FootnoteReference"/>
        </w:rPr>
        <w:footnoteRef/>
      </w:r>
      <w:r>
        <w:t xml:space="preserve"> </w:t>
      </w:r>
      <w:r>
        <w:rPr>
          <w:lang w:val="en-AU"/>
        </w:rPr>
        <w:t>Ibid.</w:t>
      </w:r>
    </w:p>
  </w:footnote>
  <w:footnote w:id="13">
    <w:p w14:paraId="3D4E4225" w14:textId="23E7ACF7" w:rsidR="009E0A93" w:rsidRPr="00C22E7C" w:rsidRDefault="009E0A93">
      <w:pPr>
        <w:pStyle w:val="FootnoteText"/>
        <w:rPr>
          <w:lang w:val="en-AU"/>
        </w:rPr>
      </w:pPr>
      <w:r>
        <w:rPr>
          <w:rStyle w:val="FootnoteReference"/>
        </w:rPr>
        <w:footnoteRef/>
      </w:r>
      <w:r>
        <w:t xml:space="preserve"> </w:t>
      </w:r>
      <w:r w:rsidRPr="00C22E7C">
        <w:t xml:space="preserve">The two post-1912 changes were, firstly, the addition of the station name in lower window sashes and, secondly, the use of two styles of the rendered aprons under the window sills, depending on the size </w:t>
      </w:r>
      <w:r>
        <w:t xml:space="preserve">and location </w:t>
      </w:r>
      <w:r w:rsidRPr="00C22E7C">
        <w:t>of the window.</w:t>
      </w:r>
    </w:p>
  </w:footnote>
  <w:footnote w:id="14">
    <w:p w14:paraId="63358694" w14:textId="6596E9A3" w:rsidR="009E0A93" w:rsidRPr="00202EBA" w:rsidRDefault="009E0A93">
      <w:pPr>
        <w:pStyle w:val="FootnoteText"/>
        <w:rPr>
          <w:lang w:val="en-AU"/>
        </w:rPr>
      </w:pPr>
      <w:r>
        <w:rPr>
          <w:rStyle w:val="FootnoteReference"/>
        </w:rPr>
        <w:footnoteRef/>
      </w:r>
      <w:r>
        <w:t xml:space="preserve"> O</w:t>
      </w:r>
      <w:r>
        <w:rPr>
          <w:lang w:val="en-AU"/>
        </w:rPr>
        <w:t>ral advice from Robert Wilson, local resident, on 5</w:t>
      </w:r>
      <w:r w:rsidRPr="00202EBA">
        <w:rPr>
          <w:vertAlign w:val="superscript"/>
          <w:lang w:val="en-AU"/>
        </w:rPr>
        <w:t>th</w:t>
      </w:r>
      <w:r>
        <w:rPr>
          <w:lang w:val="en-AU"/>
        </w:rPr>
        <w:t xml:space="preserve"> November 2018.</w:t>
      </w:r>
    </w:p>
  </w:footnote>
  <w:footnote w:id="15">
    <w:p w14:paraId="3B227044" w14:textId="77777777" w:rsidR="009E0A93" w:rsidRPr="00403E7F" w:rsidRDefault="009E0A93" w:rsidP="00A66627">
      <w:pPr>
        <w:pStyle w:val="FootnoteText"/>
        <w:jc w:val="both"/>
        <w:rPr>
          <w:lang w:val="en-AU"/>
        </w:rPr>
      </w:pPr>
      <w:r>
        <w:rPr>
          <w:rStyle w:val="FootnoteReference"/>
        </w:rPr>
        <w:footnoteRef/>
      </w:r>
      <w:r>
        <w:t xml:space="preserve"> </w:t>
      </w:r>
      <w:bookmarkStart w:id="9" w:name="_Hlk528662087"/>
      <w:r>
        <w:rPr>
          <w:lang w:val="en-AU"/>
        </w:rPr>
        <w:t xml:space="preserve">J. Longworth, “Reading the Landscape: Interpreting Visible Railway Relics Along Sydney’s North Shore Line”, </w:t>
      </w:r>
      <w:r w:rsidRPr="00403E7F">
        <w:rPr>
          <w:i/>
          <w:lang w:val="en-AU"/>
        </w:rPr>
        <w:t>Australian Railway History</w:t>
      </w:r>
      <w:r>
        <w:rPr>
          <w:lang w:val="en-AU"/>
        </w:rPr>
        <w:t xml:space="preserve">, August 2010, p. 288.  </w:t>
      </w:r>
      <w:bookmarkEnd w:id="9"/>
      <w:r>
        <w:rPr>
          <w:lang w:val="en-AU"/>
        </w:rPr>
        <w:t>He erroneously states that the footbridge was raised to provide additional clearance for the overhead wiring system.</w:t>
      </w:r>
    </w:p>
  </w:footnote>
  <w:footnote w:id="16">
    <w:p w14:paraId="0D434B4B" w14:textId="6DE744D3" w:rsidR="009E0A93" w:rsidRPr="003F4DD6" w:rsidRDefault="009E0A93">
      <w:pPr>
        <w:pStyle w:val="FootnoteText"/>
        <w:rPr>
          <w:lang w:val="en-AU"/>
        </w:rPr>
      </w:pPr>
      <w:r>
        <w:rPr>
          <w:rStyle w:val="FootnoteReference"/>
        </w:rPr>
        <w:footnoteRef/>
      </w:r>
      <w:r>
        <w:t xml:space="preserve"> </w:t>
      </w:r>
      <w:r w:rsidRPr="003F4DD6">
        <w:t xml:space="preserve">  J. Harvey, </w:t>
      </w:r>
      <w:r w:rsidRPr="003F4DD6">
        <w:rPr>
          <w:i/>
        </w:rPr>
        <w:t>Submission No. 45 by the Ku</w:t>
      </w:r>
      <w:r w:rsidRPr="003F4DD6">
        <w:rPr>
          <w:rFonts w:ascii="Cambria Math" w:hAnsi="Cambria Math" w:cs="Cambria Math"/>
          <w:i/>
        </w:rPr>
        <w:t>‐</w:t>
      </w:r>
      <w:r w:rsidRPr="003F4DD6">
        <w:rPr>
          <w:i/>
        </w:rPr>
        <w:t>ring</w:t>
      </w:r>
      <w:r w:rsidRPr="003F4DD6">
        <w:rPr>
          <w:rFonts w:ascii="Cambria Math" w:hAnsi="Cambria Math" w:cs="Cambria Math"/>
          <w:i/>
        </w:rPr>
        <w:t>‐</w:t>
      </w:r>
      <w:r w:rsidRPr="003F4DD6">
        <w:rPr>
          <w:i/>
        </w:rPr>
        <w:t>gai Historical Society Inc.to the Inquiry into the Utilisation of Rail Corridors</w:t>
      </w:r>
      <w:r w:rsidRPr="003F4DD6">
        <w:t>, 29th February 2012, p. 2.</w:t>
      </w:r>
    </w:p>
  </w:footnote>
  <w:footnote w:id="17">
    <w:p w14:paraId="427E3221" w14:textId="0BBE7982" w:rsidR="009E0A93" w:rsidRPr="00520AEE" w:rsidRDefault="009E0A93">
      <w:pPr>
        <w:pStyle w:val="FootnoteText"/>
        <w:rPr>
          <w:lang w:val="en-AU"/>
        </w:rPr>
      </w:pPr>
      <w:r>
        <w:rPr>
          <w:rStyle w:val="FootnoteReference"/>
        </w:rPr>
        <w:footnoteRef/>
      </w:r>
      <w:r>
        <w:t xml:space="preserve"> </w:t>
      </w:r>
      <w:r w:rsidRPr="00520AEE">
        <w:t xml:space="preserve">These were timetables dated 11.11.1962 (Killara) and 5.5.1968 (Wahroonga).  </w:t>
      </w:r>
    </w:p>
  </w:footnote>
  <w:footnote w:id="18">
    <w:p w14:paraId="089D26D3" w14:textId="65C8B950" w:rsidR="009E0A93" w:rsidRPr="006513E4" w:rsidRDefault="009E0A93">
      <w:pPr>
        <w:pStyle w:val="FootnoteText"/>
        <w:rPr>
          <w:lang w:val="en-AU"/>
        </w:rPr>
      </w:pPr>
      <w:r>
        <w:rPr>
          <w:rStyle w:val="FootnoteReference"/>
        </w:rPr>
        <w:footnoteRef/>
      </w:r>
      <w:r>
        <w:t xml:space="preserve"> </w:t>
      </w:r>
      <w:r w:rsidRPr="006513E4">
        <w:rPr>
          <w:i/>
          <w:lang w:val="en-AU"/>
        </w:rPr>
        <w:t>Update</w:t>
      </w:r>
      <w:r>
        <w:rPr>
          <w:lang w:val="en-AU"/>
        </w:rPr>
        <w:t>, Issue No. 11 2010, CityRail, p. 2.</w:t>
      </w:r>
    </w:p>
  </w:footnote>
  <w:footnote w:id="19">
    <w:p w14:paraId="61EFE1AA" w14:textId="5DD61F28" w:rsidR="009E0A93" w:rsidRPr="008E5BAC" w:rsidRDefault="009E0A93">
      <w:pPr>
        <w:pStyle w:val="FootnoteText"/>
        <w:rPr>
          <w:lang w:val="en-AU"/>
        </w:rPr>
      </w:pPr>
      <w:r>
        <w:rPr>
          <w:rStyle w:val="FootnoteReference"/>
        </w:rPr>
        <w:footnoteRef/>
      </w:r>
      <w:r>
        <w:t xml:space="preserve"> </w:t>
      </w:r>
      <w:r>
        <w:rPr>
          <w:lang w:val="en-AU"/>
        </w:rPr>
        <w:t>Contract Book No. 253, former State Rail Authority Archives.</w:t>
      </w:r>
    </w:p>
  </w:footnote>
  <w:footnote w:id="20">
    <w:p w14:paraId="4059824C" w14:textId="0F7EA5ED" w:rsidR="009E0A93" w:rsidRPr="001B0337" w:rsidRDefault="009E0A93">
      <w:pPr>
        <w:pStyle w:val="FootnoteText"/>
        <w:rPr>
          <w:lang w:val="en-AU"/>
        </w:rPr>
      </w:pPr>
      <w:r>
        <w:rPr>
          <w:rStyle w:val="FootnoteReference"/>
        </w:rPr>
        <w:footnoteRef/>
      </w:r>
      <w:r>
        <w:t xml:space="preserve"> </w:t>
      </w:r>
      <w:r>
        <w:rPr>
          <w:lang w:val="en-AU"/>
        </w:rPr>
        <w:t>Photograph No. 1016/1 in the collection of the former State Rail Authority Archives.</w:t>
      </w:r>
    </w:p>
  </w:footnote>
  <w:footnote w:id="21">
    <w:p w14:paraId="08254CEB" w14:textId="5D1F573B" w:rsidR="009E0A93" w:rsidRPr="00FC6FFB" w:rsidRDefault="009E0A93">
      <w:pPr>
        <w:pStyle w:val="FootnoteText"/>
        <w:rPr>
          <w:lang w:val="en-AU"/>
        </w:rPr>
      </w:pPr>
      <w:r>
        <w:rPr>
          <w:rStyle w:val="FootnoteReference"/>
        </w:rPr>
        <w:footnoteRef/>
      </w:r>
      <w:r>
        <w:t xml:space="preserve"> </w:t>
      </w:r>
      <w:r>
        <w:rPr>
          <w:lang w:val="en-AU"/>
        </w:rPr>
        <w:t>Email from G. Harper, 28</w:t>
      </w:r>
      <w:r w:rsidRPr="00FC6FFB">
        <w:rPr>
          <w:vertAlign w:val="superscript"/>
          <w:lang w:val="en-AU"/>
        </w:rPr>
        <w:t>th</w:t>
      </w:r>
      <w:r>
        <w:rPr>
          <w:lang w:val="en-AU"/>
        </w:rPr>
        <w:t xml:space="preserve"> October 2018.</w:t>
      </w:r>
    </w:p>
  </w:footnote>
  <w:footnote w:id="22">
    <w:p w14:paraId="1E9A92CF" w14:textId="7252631C" w:rsidR="009E0A93" w:rsidRPr="00A95226" w:rsidRDefault="009E0A93" w:rsidP="00244042">
      <w:pPr>
        <w:pStyle w:val="FootnoteText"/>
        <w:rPr>
          <w:lang w:val="en-AU"/>
        </w:rPr>
      </w:pPr>
      <w:r>
        <w:rPr>
          <w:rStyle w:val="FootnoteReference"/>
        </w:rPr>
        <w:footnoteRef/>
      </w:r>
      <w:r>
        <w:t xml:space="preserve"> </w:t>
      </w:r>
      <w:r w:rsidRPr="00A95226">
        <w:rPr>
          <w:i/>
          <w:lang w:val="en-AU"/>
        </w:rPr>
        <w:t>Railroad</w:t>
      </w:r>
      <w:r>
        <w:rPr>
          <w:lang w:val="en-AU"/>
        </w:rPr>
        <w:t>, Vol. 22 No. 12, 28</w:t>
      </w:r>
      <w:r w:rsidRPr="00A95226">
        <w:rPr>
          <w:vertAlign w:val="superscript"/>
          <w:lang w:val="en-AU"/>
        </w:rPr>
        <w:t>th</w:t>
      </w:r>
      <w:r>
        <w:rPr>
          <w:lang w:val="en-AU"/>
        </w:rPr>
        <w:t xml:space="preserve"> June 1946, p. 4.  </w:t>
      </w:r>
    </w:p>
  </w:footnote>
  <w:footnote w:id="23">
    <w:p w14:paraId="6EA18FA9" w14:textId="26A7818C" w:rsidR="009E0A93" w:rsidRPr="001D52B1" w:rsidRDefault="009E0A93">
      <w:pPr>
        <w:pStyle w:val="FootnoteText"/>
        <w:rPr>
          <w:lang w:val="en-AU"/>
        </w:rPr>
      </w:pPr>
      <w:r>
        <w:rPr>
          <w:rStyle w:val="FootnoteReference"/>
        </w:rPr>
        <w:footnoteRef/>
      </w:r>
      <w:r>
        <w:t xml:space="preserve"> </w:t>
      </w:r>
      <w:r w:rsidRPr="001D52B1">
        <w:t>The only known photograph of the passometer is No. 027022d in the Australian Railway Historical Society Archives.</w:t>
      </w:r>
    </w:p>
  </w:footnote>
  <w:footnote w:id="24">
    <w:p w14:paraId="368A6FA8" w14:textId="5BF6BEEE" w:rsidR="009E0A93" w:rsidRPr="00562314" w:rsidRDefault="009E0A93">
      <w:pPr>
        <w:pStyle w:val="FootnoteText"/>
        <w:rPr>
          <w:lang w:val="en-AU"/>
        </w:rPr>
      </w:pPr>
      <w:r>
        <w:rPr>
          <w:rStyle w:val="FootnoteReference"/>
        </w:rPr>
        <w:footnoteRef/>
      </w:r>
      <w:r>
        <w:t xml:space="preserve"> </w:t>
      </w:r>
      <w:r>
        <w:rPr>
          <w:lang w:val="en-AU"/>
        </w:rPr>
        <w:t>Email from J. Watsford, dated 31</w:t>
      </w:r>
      <w:r w:rsidRPr="00562314">
        <w:rPr>
          <w:vertAlign w:val="superscript"/>
          <w:lang w:val="en-AU"/>
        </w:rPr>
        <w:t>st</w:t>
      </w:r>
      <w:r>
        <w:rPr>
          <w:lang w:val="en-AU"/>
        </w:rPr>
        <w:t xml:space="preserve"> October 2018.</w:t>
      </w:r>
    </w:p>
  </w:footnote>
  <w:footnote w:id="25">
    <w:p w14:paraId="07FF9DEB" w14:textId="37CF7A15" w:rsidR="009E0A93" w:rsidRPr="00AB10AF" w:rsidRDefault="009E0A93" w:rsidP="00592791">
      <w:pPr>
        <w:pStyle w:val="FootnoteText"/>
        <w:rPr>
          <w:sz w:val="24"/>
        </w:rPr>
      </w:pPr>
      <w:r>
        <w:rPr>
          <w:rStyle w:val="FootnoteReference"/>
        </w:rPr>
        <w:footnoteRef/>
      </w:r>
      <w:r>
        <w:t xml:space="preserve"> Sharp, op. cit., Vol. 2, p. 266</w:t>
      </w:r>
      <w:r>
        <w:rPr>
          <w:sz w:val="24"/>
        </w:rPr>
        <w:t xml:space="preserve"> </w:t>
      </w:r>
    </w:p>
  </w:footnote>
  <w:footnote w:id="26">
    <w:p w14:paraId="3B4E2D99" w14:textId="77777777" w:rsidR="009E0A93" w:rsidRDefault="009E0A93" w:rsidP="00592791">
      <w:pPr>
        <w:rPr>
          <w:sz w:val="20"/>
        </w:rPr>
      </w:pPr>
      <w:r>
        <w:rPr>
          <w:rStyle w:val="FootnoteReference"/>
          <w:sz w:val="20"/>
        </w:rPr>
        <w:footnoteRef/>
      </w:r>
      <w:r>
        <w:rPr>
          <w:sz w:val="20"/>
        </w:rPr>
        <w:t xml:space="preserve"> SRA, </w:t>
      </w:r>
      <w:r>
        <w:rPr>
          <w:i/>
          <w:iCs/>
          <w:sz w:val="20"/>
        </w:rPr>
        <w:t>Opening Dates of Track Sections, including Duplications, Deviations etc.</w:t>
      </w:r>
      <w:r>
        <w:rPr>
          <w:sz w:val="20"/>
        </w:rPr>
        <w:t>, Unpublished Reference Manuscript, Former SRA Archives, 1985, p. 5</w:t>
      </w:r>
    </w:p>
  </w:footnote>
  <w:footnote w:id="27">
    <w:p w14:paraId="46A28698" w14:textId="1AF89221" w:rsidR="009E0A93" w:rsidRDefault="009E0A93" w:rsidP="00592791">
      <w:pPr>
        <w:pStyle w:val="FootnoteText"/>
      </w:pPr>
      <w:r>
        <w:rPr>
          <w:rStyle w:val="FootnoteReference"/>
        </w:rPr>
        <w:footnoteRef/>
      </w:r>
      <w:r>
        <w:t xml:space="preserve"> Comment made by Dr Jim Longworth, 28</w:t>
      </w:r>
      <w:r>
        <w:rPr>
          <w:vertAlign w:val="superscript"/>
        </w:rPr>
        <w:t>th</w:t>
      </w:r>
      <w:r>
        <w:t xml:space="preserve"> June 2003.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BB46A7"/>
    <w:multiLevelType w:val="hybridMultilevel"/>
    <w:tmpl w:val="9252BF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52A2E90"/>
    <w:multiLevelType w:val="hybridMultilevel"/>
    <w:tmpl w:val="297609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F6C3399"/>
    <w:multiLevelType w:val="hybridMultilevel"/>
    <w:tmpl w:val="D06AEF1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203E3102"/>
    <w:multiLevelType w:val="hybridMultilevel"/>
    <w:tmpl w:val="A2C62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B957043"/>
    <w:multiLevelType w:val="hybridMultilevel"/>
    <w:tmpl w:val="1BD668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DAC2641"/>
    <w:multiLevelType w:val="hybridMultilevel"/>
    <w:tmpl w:val="93DE53E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EC42A8A"/>
    <w:multiLevelType w:val="hybridMultilevel"/>
    <w:tmpl w:val="7C788D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F1C559D"/>
    <w:multiLevelType w:val="hybridMultilevel"/>
    <w:tmpl w:val="3E627E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AE44989"/>
    <w:multiLevelType w:val="hybridMultilevel"/>
    <w:tmpl w:val="B90CB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B25C10"/>
    <w:multiLevelType w:val="hybridMultilevel"/>
    <w:tmpl w:val="216459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56017C3"/>
    <w:multiLevelType w:val="hybridMultilevel"/>
    <w:tmpl w:val="9CC811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95E2914"/>
    <w:multiLevelType w:val="singleLevel"/>
    <w:tmpl w:val="0C090001"/>
    <w:lvl w:ilvl="0">
      <w:start w:val="1"/>
      <w:numFmt w:val="bullet"/>
      <w:lvlText w:val=""/>
      <w:lvlJc w:val="left"/>
      <w:pPr>
        <w:ind w:left="720" w:hanging="360"/>
      </w:pPr>
      <w:rPr>
        <w:rFonts w:ascii="Symbol" w:hAnsi="Symbol" w:hint="default"/>
      </w:rPr>
    </w:lvl>
  </w:abstractNum>
  <w:abstractNum w:abstractNumId="12" w15:restartNumberingAfterBreak="0">
    <w:nsid w:val="6A905205"/>
    <w:multiLevelType w:val="hybridMultilevel"/>
    <w:tmpl w:val="92EE4B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1"/>
  </w:num>
  <w:num w:numId="4">
    <w:abstractNumId w:val="7"/>
  </w:num>
  <w:num w:numId="5">
    <w:abstractNumId w:val="12"/>
  </w:num>
  <w:num w:numId="6">
    <w:abstractNumId w:val="1"/>
  </w:num>
  <w:num w:numId="7">
    <w:abstractNumId w:val="9"/>
  </w:num>
  <w:num w:numId="8">
    <w:abstractNumId w:val="8"/>
  </w:num>
  <w:num w:numId="9">
    <w:abstractNumId w:val="10"/>
  </w:num>
  <w:num w:numId="10">
    <w:abstractNumId w:val="5"/>
  </w:num>
  <w:num w:numId="11">
    <w:abstractNumId w:val="2"/>
  </w:num>
  <w:num w:numId="12">
    <w:abstractNumId w:val="3"/>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DCB6CE3F-E3E5-4CFA-A5A1-638BB8E94715}"/>
    <w:docVar w:name="dgnword-eventsink" w:val="492988912"/>
  </w:docVars>
  <w:rsids>
    <w:rsidRoot w:val="0051358A"/>
    <w:rsid w:val="00003536"/>
    <w:rsid w:val="00017DF8"/>
    <w:rsid w:val="00021A1A"/>
    <w:rsid w:val="00044D72"/>
    <w:rsid w:val="0004695E"/>
    <w:rsid w:val="00054563"/>
    <w:rsid w:val="000553BA"/>
    <w:rsid w:val="00070184"/>
    <w:rsid w:val="00070D6D"/>
    <w:rsid w:val="000A4B8F"/>
    <w:rsid w:val="000C1242"/>
    <w:rsid w:val="000E7415"/>
    <w:rsid w:val="000F5FC2"/>
    <w:rsid w:val="000F63D5"/>
    <w:rsid w:val="00113508"/>
    <w:rsid w:val="00120CEA"/>
    <w:rsid w:val="001446D6"/>
    <w:rsid w:val="00150D76"/>
    <w:rsid w:val="0015685C"/>
    <w:rsid w:val="0018464C"/>
    <w:rsid w:val="001928DE"/>
    <w:rsid w:val="001946DE"/>
    <w:rsid w:val="001A0C5A"/>
    <w:rsid w:val="001B0337"/>
    <w:rsid w:val="001B1867"/>
    <w:rsid w:val="001B4337"/>
    <w:rsid w:val="001C4EA4"/>
    <w:rsid w:val="001D52B1"/>
    <w:rsid w:val="001F0C42"/>
    <w:rsid w:val="00202EBA"/>
    <w:rsid w:val="00214FE3"/>
    <w:rsid w:val="002222C2"/>
    <w:rsid w:val="002319E9"/>
    <w:rsid w:val="002438DC"/>
    <w:rsid w:val="00244042"/>
    <w:rsid w:val="00257C21"/>
    <w:rsid w:val="00261AB4"/>
    <w:rsid w:val="0026368D"/>
    <w:rsid w:val="00286BBF"/>
    <w:rsid w:val="00287FC5"/>
    <w:rsid w:val="00291E52"/>
    <w:rsid w:val="002962A8"/>
    <w:rsid w:val="002A16A2"/>
    <w:rsid w:val="002A75B4"/>
    <w:rsid w:val="002A795D"/>
    <w:rsid w:val="002B0A97"/>
    <w:rsid w:val="002B2A9F"/>
    <w:rsid w:val="002C3394"/>
    <w:rsid w:val="002D2F78"/>
    <w:rsid w:val="002D5B19"/>
    <w:rsid w:val="002D5D2F"/>
    <w:rsid w:val="002D5E5E"/>
    <w:rsid w:val="002F2079"/>
    <w:rsid w:val="002F567D"/>
    <w:rsid w:val="00305EBF"/>
    <w:rsid w:val="00306645"/>
    <w:rsid w:val="00312DE1"/>
    <w:rsid w:val="00322C6A"/>
    <w:rsid w:val="00343F50"/>
    <w:rsid w:val="003614F0"/>
    <w:rsid w:val="00361582"/>
    <w:rsid w:val="00380549"/>
    <w:rsid w:val="0038751C"/>
    <w:rsid w:val="00397339"/>
    <w:rsid w:val="003B3198"/>
    <w:rsid w:val="003C0D14"/>
    <w:rsid w:val="003C1F5B"/>
    <w:rsid w:val="003C233C"/>
    <w:rsid w:val="003C46B9"/>
    <w:rsid w:val="003F4DD6"/>
    <w:rsid w:val="003F7A39"/>
    <w:rsid w:val="00400BA2"/>
    <w:rsid w:val="00403E7F"/>
    <w:rsid w:val="00427272"/>
    <w:rsid w:val="00432C43"/>
    <w:rsid w:val="004474AB"/>
    <w:rsid w:val="004479DC"/>
    <w:rsid w:val="00477363"/>
    <w:rsid w:val="00486364"/>
    <w:rsid w:val="00491BBF"/>
    <w:rsid w:val="004A04A0"/>
    <w:rsid w:val="004A6E0D"/>
    <w:rsid w:val="004D75A0"/>
    <w:rsid w:val="004E6858"/>
    <w:rsid w:val="0051358A"/>
    <w:rsid w:val="00516D8D"/>
    <w:rsid w:val="00520AEE"/>
    <w:rsid w:val="005210E9"/>
    <w:rsid w:val="0052251C"/>
    <w:rsid w:val="00526B67"/>
    <w:rsid w:val="00532D24"/>
    <w:rsid w:val="005414F8"/>
    <w:rsid w:val="00554F1D"/>
    <w:rsid w:val="00556B56"/>
    <w:rsid w:val="00562314"/>
    <w:rsid w:val="00580BBA"/>
    <w:rsid w:val="00592791"/>
    <w:rsid w:val="005A085C"/>
    <w:rsid w:val="005B7B6B"/>
    <w:rsid w:val="005C05A7"/>
    <w:rsid w:val="005C7A6E"/>
    <w:rsid w:val="0063794C"/>
    <w:rsid w:val="00642D52"/>
    <w:rsid w:val="00645779"/>
    <w:rsid w:val="006513E4"/>
    <w:rsid w:val="00653C8E"/>
    <w:rsid w:val="0068079C"/>
    <w:rsid w:val="0068591B"/>
    <w:rsid w:val="00686DDC"/>
    <w:rsid w:val="006A55E6"/>
    <w:rsid w:val="006A6DA2"/>
    <w:rsid w:val="006A79A4"/>
    <w:rsid w:val="006B403F"/>
    <w:rsid w:val="006B45C1"/>
    <w:rsid w:val="006C2F45"/>
    <w:rsid w:val="006F733E"/>
    <w:rsid w:val="007003F3"/>
    <w:rsid w:val="00707AA8"/>
    <w:rsid w:val="00714E68"/>
    <w:rsid w:val="00722BAE"/>
    <w:rsid w:val="00733228"/>
    <w:rsid w:val="00751A00"/>
    <w:rsid w:val="00770FBD"/>
    <w:rsid w:val="00795510"/>
    <w:rsid w:val="007A3298"/>
    <w:rsid w:val="007A44C9"/>
    <w:rsid w:val="007C115C"/>
    <w:rsid w:val="007C1508"/>
    <w:rsid w:val="0080761B"/>
    <w:rsid w:val="00811A57"/>
    <w:rsid w:val="008135E3"/>
    <w:rsid w:val="008206CE"/>
    <w:rsid w:val="00836C50"/>
    <w:rsid w:val="00843644"/>
    <w:rsid w:val="00845253"/>
    <w:rsid w:val="00856E20"/>
    <w:rsid w:val="008612D6"/>
    <w:rsid w:val="00885CB9"/>
    <w:rsid w:val="008965E5"/>
    <w:rsid w:val="008C17A9"/>
    <w:rsid w:val="008D2701"/>
    <w:rsid w:val="008D6E1B"/>
    <w:rsid w:val="008E130E"/>
    <w:rsid w:val="008E1EF5"/>
    <w:rsid w:val="008E5BAC"/>
    <w:rsid w:val="008F2573"/>
    <w:rsid w:val="008F3F35"/>
    <w:rsid w:val="008F416D"/>
    <w:rsid w:val="009075C1"/>
    <w:rsid w:val="00907E71"/>
    <w:rsid w:val="00926D45"/>
    <w:rsid w:val="009343FE"/>
    <w:rsid w:val="00936A4A"/>
    <w:rsid w:val="00936F44"/>
    <w:rsid w:val="00945BB0"/>
    <w:rsid w:val="00950E64"/>
    <w:rsid w:val="009706D1"/>
    <w:rsid w:val="009808B6"/>
    <w:rsid w:val="009A0BA0"/>
    <w:rsid w:val="009C384D"/>
    <w:rsid w:val="009D0016"/>
    <w:rsid w:val="009E0A93"/>
    <w:rsid w:val="009E24EE"/>
    <w:rsid w:val="009F529C"/>
    <w:rsid w:val="009F709E"/>
    <w:rsid w:val="00A042B5"/>
    <w:rsid w:val="00A05898"/>
    <w:rsid w:val="00A106D7"/>
    <w:rsid w:val="00A10E5C"/>
    <w:rsid w:val="00A50285"/>
    <w:rsid w:val="00A52F07"/>
    <w:rsid w:val="00A54D2B"/>
    <w:rsid w:val="00A66627"/>
    <w:rsid w:val="00A84EA4"/>
    <w:rsid w:val="00A96252"/>
    <w:rsid w:val="00AA133A"/>
    <w:rsid w:val="00AA3F65"/>
    <w:rsid w:val="00AB10AF"/>
    <w:rsid w:val="00AB26B8"/>
    <w:rsid w:val="00AC6507"/>
    <w:rsid w:val="00AF2CD2"/>
    <w:rsid w:val="00AF4D92"/>
    <w:rsid w:val="00AF5B51"/>
    <w:rsid w:val="00B05899"/>
    <w:rsid w:val="00B125BF"/>
    <w:rsid w:val="00B30E8E"/>
    <w:rsid w:val="00B36558"/>
    <w:rsid w:val="00B37CD4"/>
    <w:rsid w:val="00B50008"/>
    <w:rsid w:val="00B50AB0"/>
    <w:rsid w:val="00B524DF"/>
    <w:rsid w:val="00B53ECA"/>
    <w:rsid w:val="00B625FD"/>
    <w:rsid w:val="00B628FC"/>
    <w:rsid w:val="00B63F98"/>
    <w:rsid w:val="00B73392"/>
    <w:rsid w:val="00B75A65"/>
    <w:rsid w:val="00B774A8"/>
    <w:rsid w:val="00B95816"/>
    <w:rsid w:val="00BA47EA"/>
    <w:rsid w:val="00BA76EC"/>
    <w:rsid w:val="00BB1327"/>
    <w:rsid w:val="00BC3918"/>
    <w:rsid w:val="00BC5E9D"/>
    <w:rsid w:val="00BE751B"/>
    <w:rsid w:val="00BF56BF"/>
    <w:rsid w:val="00C2226F"/>
    <w:rsid w:val="00C22E7C"/>
    <w:rsid w:val="00C26BD8"/>
    <w:rsid w:val="00C33093"/>
    <w:rsid w:val="00C47E3B"/>
    <w:rsid w:val="00C54E5F"/>
    <w:rsid w:val="00C57F57"/>
    <w:rsid w:val="00C627E8"/>
    <w:rsid w:val="00C66BBB"/>
    <w:rsid w:val="00C673E6"/>
    <w:rsid w:val="00C951A9"/>
    <w:rsid w:val="00CB4637"/>
    <w:rsid w:val="00CC15CF"/>
    <w:rsid w:val="00CD236F"/>
    <w:rsid w:val="00CE379C"/>
    <w:rsid w:val="00CE5756"/>
    <w:rsid w:val="00D0091F"/>
    <w:rsid w:val="00D05F39"/>
    <w:rsid w:val="00D21AD5"/>
    <w:rsid w:val="00D23251"/>
    <w:rsid w:val="00D307F5"/>
    <w:rsid w:val="00D63719"/>
    <w:rsid w:val="00D84A75"/>
    <w:rsid w:val="00D92B5A"/>
    <w:rsid w:val="00D9444B"/>
    <w:rsid w:val="00DC5EF6"/>
    <w:rsid w:val="00DD0A3C"/>
    <w:rsid w:val="00E0360A"/>
    <w:rsid w:val="00E2119D"/>
    <w:rsid w:val="00E2384C"/>
    <w:rsid w:val="00E4280A"/>
    <w:rsid w:val="00E451CD"/>
    <w:rsid w:val="00E527E2"/>
    <w:rsid w:val="00E559AB"/>
    <w:rsid w:val="00E565BF"/>
    <w:rsid w:val="00E63450"/>
    <w:rsid w:val="00E66647"/>
    <w:rsid w:val="00E66AB2"/>
    <w:rsid w:val="00E85454"/>
    <w:rsid w:val="00E90582"/>
    <w:rsid w:val="00E97F3B"/>
    <w:rsid w:val="00EA3040"/>
    <w:rsid w:val="00EA4571"/>
    <w:rsid w:val="00EA5966"/>
    <w:rsid w:val="00EA5EFA"/>
    <w:rsid w:val="00EB00AE"/>
    <w:rsid w:val="00EC0B05"/>
    <w:rsid w:val="00ED7640"/>
    <w:rsid w:val="00EF1398"/>
    <w:rsid w:val="00F00FBB"/>
    <w:rsid w:val="00F04E01"/>
    <w:rsid w:val="00F07327"/>
    <w:rsid w:val="00F2279C"/>
    <w:rsid w:val="00F26DA7"/>
    <w:rsid w:val="00F459FD"/>
    <w:rsid w:val="00F5621C"/>
    <w:rsid w:val="00F60B88"/>
    <w:rsid w:val="00F71FEE"/>
    <w:rsid w:val="00F77199"/>
    <w:rsid w:val="00FB4BB9"/>
    <w:rsid w:val="00FB74C0"/>
    <w:rsid w:val="00FC3264"/>
    <w:rsid w:val="00FC5CE3"/>
    <w:rsid w:val="00FC6FFB"/>
    <w:rsid w:val="00FD372B"/>
    <w:rsid w:val="00FD5F3A"/>
    <w:rsid w:val="00FE28DB"/>
    <w:rsid w:val="00FF535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BFD87D"/>
  <w15:chartTrackingRefBased/>
  <w15:docId w15:val="{ECE608F8-564B-4564-B438-F83DBD2BC3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sz w:val="24"/>
        <w:szCs w:val="7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next w:val="Normal"/>
    <w:link w:val="Heading2Char"/>
    <w:qFormat/>
    <w:rsid w:val="00592791"/>
    <w:pPr>
      <w:keepNext/>
      <w:spacing w:after="0" w:line="240" w:lineRule="auto"/>
      <w:jc w:val="center"/>
      <w:outlineLvl w:val="1"/>
    </w:pPr>
    <w:rPr>
      <w:rFonts w:eastAsia="Times New Roman"/>
      <w:b/>
      <w:sz w:val="32"/>
      <w:szCs w:val="48"/>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semiHidden/>
    <w:rsid w:val="00CD236F"/>
    <w:pPr>
      <w:spacing w:after="0" w:line="240" w:lineRule="auto"/>
      <w:jc w:val="both"/>
    </w:pPr>
    <w:rPr>
      <w:rFonts w:eastAsia="Times New Roman"/>
      <w:szCs w:val="24"/>
    </w:rPr>
  </w:style>
  <w:style w:type="character" w:customStyle="1" w:styleId="BodyTextChar">
    <w:name w:val="Body Text Char"/>
    <w:basedOn w:val="DefaultParagraphFont"/>
    <w:link w:val="BodyText"/>
    <w:semiHidden/>
    <w:rsid w:val="00CD236F"/>
    <w:rPr>
      <w:rFonts w:eastAsia="Times New Roman"/>
      <w:szCs w:val="24"/>
    </w:rPr>
  </w:style>
  <w:style w:type="character" w:styleId="FootnoteReference">
    <w:name w:val="footnote reference"/>
    <w:basedOn w:val="DefaultParagraphFont"/>
    <w:uiPriority w:val="99"/>
    <w:semiHidden/>
    <w:rsid w:val="00CD236F"/>
    <w:rPr>
      <w:vertAlign w:val="superscript"/>
    </w:rPr>
  </w:style>
  <w:style w:type="paragraph" w:styleId="FootnoteText">
    <w:name w:val="footnote text"/>
    <w:basedOn w:val="Normal"/>
    <w:link w:val="FootnoteTextChar"/>
    <w:uiPriority w:val="99"/>
    <w:rsid w:val="00CD236F"/>
    <w:pPr>
      <w:spacing w:after="0" w:line="240" w:lineRule="auto"/>
    </w:pPr>
    <w:rPr>
      <w:rFonts w:eastAsia="Times New Roman" w:cs="Times New Roman"/>
      <w:sz w:val="20"/>
      <w:szCs w:val="20"/>
      <w:lang w:val="en-GB"/>
    </w:rPr>
  </w:style>
  <w:style w:type="character" w:customStyle="1" w:styleId="FootnoteTextChar">
    <w:name w:val="Footnote Text Char"/>
    <w:basedOn w:val="DefaultParagraphFont"/>
    <w:link w:val="FootnoteText"/>
    <w:uiPriority w:val="99"/>
    <w:rsid w:val="00CD236F"/>
    <w:rPr>
      <w:rFonts w:eastAsia="Times New Roman" w:cs="Times New Roman"/>
      <w:sz w:val="20"/>
      <w:szCs w:val="20"/>
      <w:lang w:val="en-GB"/>
    </w:rPr>
  </w:style>
  <w:style w:type="paragraph" w:styleId="ListParagraph">
    <w:name w:val="List Paragraph"/>
    <w:basedOn w:val="Normal"/>
    <w:uiPriority w:val="34"/>
    <w:qFormat/>
    <w:rsid w:val="00CD236F"/>
    <w:pPr>
      <w:spacing w:after="200" w:line="240" w:lineRule="auto"/>
      <w:ind w:left="720"/>
      <w:contextualSpacing/>
    </w:pPr>
    <w:rPr>
      <w:rFonts w:asciiTheme="minorHAnsi" w:hAnsiTheme="minorHAnsi" w:cstheme="minorBidi"/>
      <w:sz w:val="22"/>
      <w:szCs w:val="22"/>
      <w:lang w:val="en-US"/>
    </w:rPr>
  </w:style>
  <w:style w:type="paragraph" w:styleId="Header">
    <w:name w:val="header"/>
    <w:basedOn w:val="Normal"/>
    <w:link w:val="HeaderChar"/>
    <w:uiPriority w:val="99"/>
    <w:unhideWhenUsed/>
    <w:rsid w:val="00CD236F"/>
    <w:pPr>
      <w:tabs>
        <w:tab w:val="center" w:pos="4513"/>
        <w:tab w:val="right" w:pos="9026"/>
      </w:tabs>
      <w:spacing w:after="0" w:line="240" w:lineRule="auto"/>
    </w:pPr>
  </w:style>
  <w:style w:type="character" w:customStyle="1" w:styleId="HeaderChar">
    <w:name w:val="Header Char"/>
    <w:basedOn w:val="DefaultParagraphFont"/>
    <w:link w:val="Header"/>
    <w:uiPriority w:val="99"/>
    <w:rsid w:val="00CD236F"/>
  </w:style>
  <w:style w:type="paragraph" w:styleId="Footer">
    <w:name w:val="footer"/>
    <w:basedOn w:val="Normal"/>
    <w:link w:val="FooterChar"/>
    <w:uiPriority w:val="99"/>
    <w:unhideWhenUsed/>
    <w:rsid w:val="00CD236F"/>
    <w:pPr>
      <w:tabs>
        <w:tab w:val="center" w:pos="4513"/>
        <w:tab w:val="right" w:pos="9026"/>
      </w:tabs>
      <w:spacing w:after="0" w:line="240" w:lineRule="auto"/>
    </w:pPr>
  </w:style>
  <w:style w:type="character" w:customStyle="1" w:styleId="FooterChar">
    <w:name w:val="Footer Char"/>
    <w:basedOn w:val="DefaultParagraphFont"/>
    <w:link w:val="Footer"/>
    <w:uiPriority w:val="99"/>
    <w:rsid w:val="00CD236F"/>
  </w:style>
  <w:style w:type="character" w:customStyle="1" w:styleId="Heading2Char">
    <w:name w:val="Heading 2 Char"/>
    <w:basedOn w:val="DefaultParagraphFont"/>
    <w:link w:val="Heading2"/>
    <w:rsid w:val="00592791"/>
    <w:rPr>
      <w:rFonts w:eastAsia="Times New Roman"/>
      <w:b/>
      <w:sz w:val="32"/>
      <w:szCs w:val="48"/>
      <w:lang w:eastAsia="en-AU"/>
    </w:rPr>
  </w:style>
  <w:style w:type="table" w:styleId="TableGrid">
    <w:name w:val="Table Grid"/>
    <w:basedOn w:val="TableNormal"/>
    <w:uiPriority w:val="39"/>
    <w:rsid w:val="005225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1263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60712B-0008-4C94-85C1-926679E081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1936</TotalTime>
  <Pages>46</Pages>
  <Words>10374</Words>
  <Characters>59137</Characters>
  <Application>Microsoft Office Word</Application>
  <DocSecurity>0</DocSecurity>
  <Lines>492</Lines>
  <Paragraphs>138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st john</dc:creator>
  <cp:keywords/>
  <dc:description/>
  <cp:lastModifiedBy>susan st john</cp:lastModifiedBy>
  <cp:revision>138</cp:revision>
  <dcterms:created xsi:type="dcterms:W3CDTF">2018-08-05T04:39:00Z</dcterms:created>
  <dcterms:modified xsi:type="dcterms:W3CDTF">2018-12-09T07:13:00Z</dcterms:modified>
</cp:coreProperties>
</file>